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D5829" w14:textId="04AA3167" w:rsidR="008F67C6" w:rsidRPr="008F67C6" w:rsidRDefault="008F67C6" w:rsidP="00D5501D">
      <w:pPr>
        <w:rPr>
          <w:rFonts w:cstheme="minorHAnsi"/>
          <w:b/>
          <w:bCs/>
        </w:rPr>
      </w:pPr>
      <w:r w:rsidRPr="008F67C6">
        <w:rPr>
          <w:rFonts w:cstheme="minorHAnsi"/>
          <w:b/>
          <w:bCs/>
        </w:rPr>
        <w:t>ATENÇÃO:</w:t>
      </w:r>
    </w:p>
    <w:p w14:paraId="7B6F197C" w14:textId="6FE6A991" w:rsidR="008F67C6" w:rsidRPr="008F67C6" w:rsidRDefault="008F67C6">
      <w:pPr>
        <w:pStyle w:val="PargrafodaLista"/>
        <w:numPr>
          <w:ilvl w:val="0"/>
          <w:numId w:val="10"/>
        </w:numPr>
        <w:rPr>
          <w:rFonts w:cstheme="minorHAnsi"/>
          <w:highlight w:val="yellow"/>
        </w:rPr>
      </w:pPr>
      <w:r w:rsidRPr="008F67C6">
        <w:rPr>
          <w:rFonts w:cstheme="minorHAnsi"/>
          <w:highlight w:val="yellow"/>
        </w:rPr>
        <w:t>Antes de fazer qualquer alteração ao documento leia-o todo até ao fim.</w:t>
      </w:r>
    </w:p>
    <w:p w14:paraId="1D9F9843" w14:textId="3A97861C" w:rsidR="008F67C6" w:rsidRPr="008F67C6" w:rsidRDefault="008F67C6">
      <w:pPr>
        <w:pStyle w:val="PargrafodaLista"/>
        <w:numPr>
          <w:ilvl w:val="0"/>
          <w:numId w:val="10"/>
        </w:numPr>
        <w:rPr>
          <w:rFonts w:cstheme="minorHAnsi"/>
        </w:rPr>
      </w:pPr>
      <w:r w:rsidRPr="008F67C6">
        <w:rPr>
          <w:rFonts w:cstheme="minorHAnsi"/>
          <w:b/>
          <w:bCs/>
          <w:u w:val="single"/>
        </w:rPr>
        <w:t>Não precisa de editar o texto</w:t>
      </w:r>
      <w:r w:rsidRPr="008F67C6">
        <w:rPr>
          <w:rFonts w:cstheme="minorHAnsi"/>
        </w:rPr>
        <w:t xml:space="preserve"> se após leitura concluir que não é necessário adicionar ou remover conteúdos. </w:t>
      </w:r>
    </w:p>
    <w:p w14:paraId="6200C433" w14:textId="7352CC07" w:rsidR="008F67C6" w:rsidRDefault="008F67C6">
      <w:pPr>
        <w:pStyle w:val="PargrafodaLista"/>
        <w:numPr>
          <w:ilvl w:val="0"/>
          <w:numId w:val="10"/>
        </w:numPr>
        <w:rPr>
          <w:rFonts w:cstheme="minorHAnsi"/>
        </w:rPr>
      </w:pPr>
      <w:r w:rsidRPr="008F67C6">
        <w:rPr>
          <w:rFonts w:cstheme="minorHAnsi"/>
        </w:rPr>
        <w:t>Pode editar o texto se o pretender adaptar à v/ realidade empresarial, podendo remover e/ou adicionar o que se enquadre ao v/ negócio.</w:t>
      </w:r>
      <w:r>
        <w:rPr>
          <w:rFonts w:cstheme="minorHAnsi"/>
        </w:rPr>
        <w:t xml:space="preserve"> Para qualquer dúvida, contacte-nos.</w:t>
      </w:r>
    </w:p>
    <w:p w14:paraId="4A6A30FD" w14:textId="2E5D3EFB" w:rsidR="00CA2B0C" w:rsidRPr="00CA2B0C" w:rsidRDefault="00CA2B0C">
      <w:pPr>
        <w:pStyle w:val="PargrafodaLista"/>
        <w:numPr>
          <w:ilvl w:val="0"/>
          <w:numId w:val="10"/>
        </w:numPr>
        <w:rPr>
          <w:rFonts w:cstheme="minorHAnsi"/>
          <w:b/>
          <w:bCs/>
          <w:highlight w:val="yellow"/>
        </w:rPr>
      </w:pPr>
      <w:r w:rsidRPr="00CA2B0C">
        <w:rPr>
          <w:rFonts w:cstheme="minorHAnsi"/>
          <w:b/>
          <w:bCs/>
          <w:sz w:val="20"/>
          <w:szCs w:val="20"/>
          <w:highlight w:val="yellow"/>
          <w:u w:val="single"/>
        </w:rPr>
        <w:t>A GRIFIN não é responsável pelos conteúdos deste documento e sua respetiva utilização. Se a sua empresa tiver uma área jurídica, consulte-a</w:t>
      </w:r>
      <w:r>
        <w:rPr>
          <w:rFonts w:cstheme="minorHAnsi"/>
          <w:b/>
          <w:bCs/>
          <w:sz w:val="20"/>
          <w:szCs w:val="20"/>
          <w:highlight w:val="yellow"/>
          <w:u w:val="single"/>
        </w:rPr>
        <w:t xml:space="preserve"> sobre este documento</w:t>
      </w:r>
      <w:r w:rsidRPr="00CA2B0C">
        <w:rPr>
          <w:rFonts w:cstheme="minorHAnsi"/>
          <w:b/>
          <w:bCs/>
          <w:sz w:val="20"/>
          <w:szCs w:val="20"/>
          <w:highlight w:val="yellow"/>
          <w:u w:val="single"/>
        </w:rPr>
        <w:t>.</w:t>
      </w:r>
    </w:p>
    <w:p w14:paraId="5CE30580" w14:textId="71992372" w:rsidR="008F67C6" w:rsidRPr="008F67C6" w:rsidRDefault="008F67C6" w:rsidP="008F67C6">
      <w:pPr>
        <w:rPr>
          <w:rFonts w:cstheme="minorHAnsi"/>
          <w:b/>
          <w:bCs/>
        </w:rPr>
      </w:pPr>
      <w:r w:rsidRPr="008F67C6">
        <w:rPr>
          <w:rFonts w:cstheme="minorHAnsi"/>
          <w:b/>
          <w:bCs/>
        </w:rPr>
        <w:t>Envie-nos de volta este documento, apenas se o alterar.</w:t>
      </w:r>
    </w:p>
    <w:p w14:paraId="208AB764" w14:textId="77777777" w:rsidR="008F67C6" w:rsidRPr="008F67C6" w:rsidRDefault="008F67C6" w:rsidP="00D5501D">
      <w:pPr>
        <w:rPr>
          <w:rFonts w:cstheme="minorHAnsi"/>
          <w:b/>
          <w:bCs/>
          <w:sz w:val="18"/>
          <w:szCs w:val="18"/>
        </w:rPr>
      </w:pPr>
    </w:p>
    <w:p w14:paraId="7DCB7F78" w14:textId="58338F4D" w:rsidR="00D5501D" w:rsidRPr="008F67C6" w:rsidRDefault="00D5501D" w:rsidP="00D5501D">
      <w:pPr>
        <w:rPr>
          <w:rFonts w:cstheme="minorHAnsi"/>
          <w:b/>
          <w:bCs/>
        </w:rPr>
      </w:pPr>
      <w:r w:rsidRPr="008F67C6">
        <w:rPr>
          <w:rFonts w:cstheme="minorHAnsi"/>
          <w:b/>
          <w:bCs/>
        </w:rPr>
        <w:t>Notas para a Modificação d</w:t>
      </w:r>
      <w:r w:rsidR="00D77BD5" w:rsidRPr="008F67C6">
        <w:rPr>
          <w:rFonts w:cstheme="minorHAnsi"/>
          <w:b/>
          <w:bCs/>
        </w:rPr>
        <w:t>este</w:t>
      </w:r>
      <w:r w:rsidRPr="008F67C6">
        <w:rPr>
          <w:rFonts w:cstheme="minorHAnsi"/>
          <w:b/>
          <w:bCs/>
        </w:rPr>
        <w:t xml:space="preserve"> </w:t>
      </w:r>
      <w:proofErr w:type="spellStart"/>
      <w:r w:rsidRPr="008F67C6">
        <w:rPr>
          <w:rFonts w:cstheme="minorHAnsi"/>
          <w:b/>
          <w:bCs/>
        </w:rPr>
        <w:t>Template</w:t>
      </w:r>
      <w:proofErr w:type="spellEnd"/>
      <w:r w:rsidRPr="008F67C6">
        <w:rPr>
          <w:rFonts w:cstheme="minorHAnsi"/>
          <w:b/>
          <w:bCs/>
        </w:rPr>
        <w:t>:</w:t>
      </w:r>
    </w:p>
    <w:p w14:paraId="259F980E" w14:textId="3689AB45" w:rsidR="00D5501D" w:rsidRPr="008F67C6" w:rsidRDefault="00D5501D">
      <w:pPr>
        <w:pStyle w:val="PargrafodaLista"/>
        <w:numPr>
          <w:ilvl w:val="0"/>
          <w:numId w:val="5"/>
        </w:numPr>
        <w:rPr>
          <w:rFonts w:cstheme="minorHAnsi"/>
          <w:sz w:val="20"/>
          <w:szCs w:val="20"/>
        </w:rPr>
      </w:pPr>
      <w:r w:rsidRPr="008F67C6">
        <w:rPr>
          <w:rFonts w:cstheme="minorHAnsi"/>
          <w:sz w:val="20"/>
          <w:szCs w:val="20"/>
        </w:rPr>
        <w:t>Preencha os dados completos da sua empresa</w:t>
      </w:r>
      <w:r w:rsidR="00907DC0" w:rsidRPr="008F67C6">
        <w:rPr>
          <w:rFonts w:cstheme="minorHAnsi"/>
          <w:sz w:val="20"/>
          <w:szCs w:val="20"/>
        </w:rPr>
        <w:t xml:space="preserve"> </w:t>
      </w:r>
      <w:r w:rsidR="00706391" w:rsidRPr="008F67C6">
        <w:rPr>
          <w:rFonts w:cstheme="minorHAnsi"/>
          <w:sz w:val="20"/>
          <w:szCs w:val="20"/>
        </w:rPr>
        <w:t>na primeira secção deste documento.</w:t>
      </w:r>
    </w:p>
    <w:p w14:paraId="587B8641" w14:textId="601F4C02" w:rsidR="001045E3" w:rsidRPr="008F67C6" w:rsidRDefault="001045E3">
      <w:pPr>
        <w:pStyle w:val="PargrafodaLista"/>
        <w:numPr>
          <w:ilvl w:val="0"/>
          <w:numId w:val="5"/>
        </w:numPr>
        <w:rPr>
          <w:rFonts w:cstheme="minorHAnsi"/>
          <w:sz w:val="20"/>
          <w:szCs w:val="20"/>
        </w:rPr>
      </w:pPr>
      <w:r w:rsidRPr="008F67C6">
        <w:rPr>
          <w:rFonts w:cstheme="minorHAnsi"/>
          <w:sz w:val="20"/>
          <w:szCs w:val="20"/>
        </w:rPr>
        <w:t>No ponto 3, Formulários de Pedidos de Contacto ou Registos, adicione/remova os campos de dados que são recolhidos.</w:t>
      </w:r>
    </w:p>
    <w:p w14:paraId="2BB3D7C6" w14:textId="2F2CB07E" w:rsidR="00174A3F" w:rsidRPr="008F67C6" w:rsidRDefault="00174A3F">
      <w:pPr>
        <w:pStyle w:val="PargrafodaLista"/>
        <w:numPr>
          <w:ilvl w:val="0"/>
          <w:numId w:val="5"/>
        </w:numPr>
        <w:rPr>
          <w:rFonts w:cstheme="minorHAnsi"/>
          <w:sz w:val="20"/>
          <w:szCs w:val="20"/>
        </w:rPr>
      </w:pPr>
      <w:r w:rsidRPr="008F67C6">
        <w:rPr>
          <w:rFonts w:cstheme="minorHAnsi"/>
          <w:sz w:val="20"/>
          <w:szCs w:val="20"/>
        </w:rPr>
        <w:t>No ponto 3, Com quem partilhamos os dados, adicione/remova entidades com quem poderá partilhar dados.</w:t>
      </w:r>
    </w:p>
    <w:p w14:paraId="607B9CB3" w14:textId="4371DC3A" w:rsidR="00201E15" w:rsidRPr="008F67C6" w:rsidRDefault="00201E15">
      <w:pPr>
        <w:pStyle w:val="PargrafodaLista"/>
        <w:numPr>
          <w:ilvl w:val="0"/>
          <w:numId w:val="5"/>
        </w:numPr>
        <w:rPr>
          <w:rFonts w:cstheme="minorHAnsi"/>
          <w:sz w:val="20"/>
          <w:szCs w:val="20"/>
        </w:rPr>
      </w:pPr>
      <w:r w:rsidRPr="008F67C6">
        <w:rPr>
          <w:rFonts w:cstheme="minorHAnsi"/>
          <w:sz w:val="20"/>
          <w:szCs w:val="20"/>
        </w:rPr>
        <w:t xml:space="preserve">No ponto 3, Contacto do Encarregado da </w:t>
      </w:r>
      <w:r w:rsidR="007C30A4" w:rsidRPr="008F67C6">
        <w:rPr>
          <w:rFonts w:cstheme="minorHAnsi"/>
          <w:sz w:val="20"/>
          <w:szCs w:val="20"/>
        </w:rPr>
        <w:t>Proteção</w:t>
      </w:r>
      <w:r w:rsidRPr="008F67C6">
        <w:rPr>
          <w:rFonts w:cstheme="minorHAnsi"/>
          <w:sz w:val="20"/>
          <w:szCs w:val="20"/>
        </w:rPr>
        <w:t xml:space="preserve"> de Dados, altere</w:t>
      </w:r>
      <w:r w:rsidR="00403134" w:rsidRPr="008F67C6">
        <w:rPr>
          <w:rFonts w:cstheme="minorHAnsi"/>
          <w:sz w:val="20"/>
          <w:szCs w:val="20"/>
        </w:rPr>
        <w:t xml:space="preserve"> aqui para a conta de email correspondente. Sugerimos a criação de uma conta de email dedicada ou aliás/redireccionamento, como o exemplo</w:t>
      </w:r>
      <w:r w:rsidRPr="008F67C6">
        <w:rPr>
          <w:rFonts w:cstheme="minorHAnsi"/>
          <w:sz w:val="20"/>
          <w:szCs w:val="20"/>
        </w:rPr>
        <w:t>: dpo@aminhaloja.pt</w:t>
      </w:r>
      <w:r w:rsidR="00660A6E" w:rsidRPr="008F67C6">
        <w:rPr>
          <w:rFonts w:cstheme="minorHAnsi"/>
          <w:sz w:val="20"/>
          <w:szCs w:val="20"/>
        </w:rPr>
        <w:t>.</w:t>
      </w:r>
    </w:p>
    <w:p w14:paraId="54E6F39D" w14:textId="76038F26" w:rsidR="008A319B" w:rsidRDefault="0061098A">
      <w:pPr>
        <w:pStyle w:val="PargrafodaLista"/>
        <w:numPr>
          <w:ilvl w:val="0"/>
          <w:numId w:val="5"/>
        </w:numPr>
        <w:rPr>
          <w:rFonts w:cstheme="minorHAnsi"/>
          <w:sz w:val="20"/>
          <w:szCs w:val="20"/>
        </w:rPr>
      </w:pPr>
      <w:r w:rsidRPr="00CA2B0C">
        <w:rPr>
          <w:rFonts w:cstheme="minorHAnsi"/>
          <w:b/>
          <w:bCs/>
          <w:sz w:val="20"/>
          <w:szCs w:val="20"/>
          <w:highlight w:val="yellow"/>
          <w:u w:val="single"/>
        </w:rPr>
        <w:t>Não se esqueça:</w:t>
      </w:r>
      <w:r w:rsidRPr="008F67C6">
        <w:rPr>
          <w:rFonts w:cstheme="minorHAnsi"/>
          <w:sz w:val="20"/>
          <w:szCs w:val="20"/>
        </w:rPr>
        <w:t xml:space="preserve"> Este </w:t>
      </w:r>
      <w:r w:rsidR="00CA2B0C">
        <w:rPr>
          <w:rFonts w:cstheme="minorHAnsi"/>
          <w:sz w:val="20"/>
          <w:szCs w:val="20"/>
        </w:rPr>
        <w:t xml:space="preserve">é apenas um </w:t>
      </w:r>
      <w:r w:rsidRPr="008F67C6">
        <w:rPr>
          <w:rFonts w:cstheme="minorHAnsi"/>
          <w:sz w:val="20"/>
          <w:szCs w:val="20"/>
        </w:rPr>
        <w:t xml:space="preserve">documento </w:t>
      </w:r>
      <w:r w:rsidR="00CA2B0C">
        <w:rPr>
          <w:rFonts w:cstheme="minorHAnsi"/>
          <w:sz w:val="20"/>
          <w:szCs w:val="20"/>
        </w:rPr>
        <w:t xml:space="preserve">orientador </w:t>
      </w:r>
      <w:r w:rsidR="004E0082" w:rsidRPr="008F67C6">
        <w:rPr>
          <w:rFonts w:cstheme="minorHAnsi"/>
          <w:sz w:val="20"/>
          <w:szCs w:val="20"/>
        </w:rPr>
        <w:t>e serve como ajuda</w:t>
      </w:r>
      <w:r w:rsidR="00CA2B0C">
        <w:rPr>
          <w:rFonts w:cstheme="minorHAnsi"/>
          <w:sz w:val="20"/>
          <w:szCs w:val="20"/>
        </w:rPr>
        <w:t>,</w:t>
      </w:r>
      <w:r w:rsidR="004E0082" w:rsidRPr="008F67C6">
        <w:rPr>
          <w:rFonts w:cstheme="minorHAnsi"/>
          <w:sz w:val="20"/>
          <w:szCs w:val="20"/>
        </w:rPr>
        <w:t xml:space="preserve"> n</w:t>
      </w:r>
      <w:r w:rsidR="00C51BD5" w:rsidRPr="008F67C6">
        <w:rPr>
          <w:rFonts w:cstheme="minorHAnsi"/>
          <w:sz w:val="20"/>
          <w:szCs w:val="20"/>
        </w:rPr>
        <w:t>ão se substitui às leis em vigor.</w:t>
      </w:r>
    </w:p>
    <w:p w14:paraId="01978FBB" w14:textId="747B16C6" w:rsidR="00CA2B0C" w:rsidRPr="00CA2B0C" w:rsidRDefault="00CA2B0C" w:rsidP="00CA2B0C">
      <w:pPr>
        <w:rPr>
          <w:rFonts w:cstheme="minorHAnsi"/>
          <w:b/>
          <w:bCs/>
          <w:sz w:val="20"/>
          <w:szCs w:val="20"/>
        </w:rPr>
      </w:pPr>
      <w:r w:rsidRPr="00CA2B0C">
        <w:rPr>
          <w:rFonts w:cstheme="minorHAnsi"/>
          <w:b/>
          <w:bCs/>
          <w:sz w:val="20"/>
          <w:szCs w:val="20"/>
        </w:rPr>
        <w:t>Se o seu website tem ou é diretamente uma loja on-line, existe uma adenda a este documento.</w:t>
      </w:r>
    </w:p>
    <w:p w14:paraId="5CF18F1D" w14:textId="43FC66AA" w:rsidR="00576312" w:rsidRPr="00CA2B0C" w:rsidRDefault="00576312" w:rsidP="00CA2B0C">
      <w:pPr>
        <w:ind w:left="360"/>
        <w:rPr>
          <w:rFonts w:cstheme="minorHAnsi"/>
          <w:sz w:val="20"/>
          <w:szCs w:val="20"/>
          <w:u w:val="single"/>
        </w:rPr>
      </w:pPr>
    </w:p>
    <w:p w14:paraId="3EDFAD87" w14:textId="66B55D58" w:rsidR="00B31B16" w:rsidRPr="008F67C6" w:rsidRDefault="00B31B16" w:rsidP="00B31B16">
      <w:pPr>
        <w:rPr>
          <w:rFonts w:cstheme="minorHAnsi"/>
          <w:sz w:val="16"/>
          <w:szCs w:val="16"/>
        </w:rPr>
      </w:pPr>
      <w:r w:rsidRPr="008F67C6">
        <w:rPr>
          <w:rFonts w:cstheme="minorHAnsi"/>
          <w:sz w:val="16"/>
          <w:szCs w:val="16"/>
        </w:rPr>
        <w:t>LEGISLAÇÃO RELEVANTE - INFORMAÇÃO</w:t>
      </w:r>
    </w:p>
    <w:p w14:paraId="2610DBC0" w14:textId="77777777" w:rsidR="00B31B16" w:rsidRPr="008F67C6" w:rsidRDefault="00B31B16">
      <w:pPr>
        <w:pStyle w:val="PargrafodaLista"/>
        <w:numPr>
          <w:ilvl w:val="0"/>
          <w:numId w:val="6"/>
        </w:numPr>
        <w:rPr>
          <w:rFonts w:cstheme="minorHAnsi"/>
          <w:sz w:val="16"/>
          <w:szCs w:val="16"/>
        </w:rPr>
      </w:pPr>
      <w:r w:rsidRPr="008F67C6">
        <w:rPr>
          <w:rFonts w:cstheme="minorHAnsi"/>
          <w:sz w:val="16"/>
          <w:szCs w:val="16"/>
        </w:rPr>
        <w:t>DL n.º 24/2014 – contratos celebrados à distância e fora do estabelecimento comercial</w:t>
      </w:r>
    </w:p>
    <w:p w14:paraId="6FCB2811" w14:textId="77777777" w:rsidR="00B31B16" w:rsidRPr="008F67C6" w:rsidRDefault="00B31B16">
      <w:pPr>
        <w:pStyle w:val="PargrafodaLista"/>
        <w:numPr>
          <w:ilvl w:val="0"/>
          <w:numId w:val="6"/>
        </w:numPr>
        <w:rPr>
          <w:rFonts w:cstheme="minorHAnsi"/>
          <w:sz w:val="16"/>
          <w:szCs w:val="16"/>
        </w:rPr>
      </w:pPr>
      <w:r w:rsidRPr="008F67C6">
        <w:rPr>
          <w:rFonts w:cstheme="minorHAnsi"/>
          <w:sz w:val="16"/>
          <w:szCs w:val="16"/>
        </w:rPr>
        <w:t>Regulamento Geral sobre a Proteção de Dados (RGPD/GDPR)</w:t>
      </w:r>
    </w:p>
    <w:p w14:paraId="5FCD13C7" w14:textId="4A54E06B" w:rsidR="00B31B16" w:rsidRPr="008F67C6" w:rsidRDefault="00B31B16">
      <w:pPr>
        <w:pStyle w:val="PargrafodaLista"/>
        <w:numPr>
          <w:ilvl w:val="0"/>
          <w:numId w:val="6"/>
        </w:numPr>
        <w:rPr>
          <w:rFonts w:cstheme="minorHAnsi"/>
          <w:sz w:val="16"/>
          <w:szCs w:val="16"/>
        </w:rPr>
      </w:pPr>
      <w:r w:rsidRPr="008F67C6">
        <w:rPr>
          <w:rFonts w:cstheme="minorHAnsi"/>
          <w:sz w:val="16"/>
          <w:szCs w:val="16"/>
        </w:rPr>
        <w:t>DL n.º 7/2004 – comércio eletrónico no mercado interno e tratamento de dados pessoais.</w:t>
      </w:r>
    </w:p>
    <w:p w14:paraId="597CA005" w14:textId="77777777" w:rsidR="00B31B16" w:rsidRPr="008F67C6" w:rsidRDefault="00B31B16">
      <w:pPr>
        <w:pStyle w:val="PargrafodaLista"/>
        <w:numPr>
          <w:ilvl w:val="0"/>
          <w:numId w:val="6"/>
        </w:numPr>
        <w:rPr>
          <w:rFonts w:cstheme="minorHAnsi"/>
          <w:sz w:val="16"/>
          <w:szCs w:val="16"/>
        </w:rPr>
      </w:pPr>
      <w:r w:rsidRPr="008F67C6">
        <w:rPr>
          <w:rFonts w:cstheme="minorHAnsi"/>
          <w:sz w:val="16"/>
          <w:szCs w:val="16"/>
        </w:rPr>
        <w:t>DL n.º 70/2007 – práticas comerciais com redução de preço</w:t>
      </w:r>
    </w:p>
    <w:p w14:paraId="1D13BAC8" w14:textId="77777777" w:rsidR="00B31B16" w:rsidRPr="008F67C6" w:rsidRDefault="00B31B16">
      <w:pPr>
        <w:pStyle w:val="PargrafodaLista"/>
        <w:numPr>
          <w:ilvl w:val="0"/>
          <w:numId w:val="6"/>
        </w:numPr>
        <w:rPr>
          <w:rFonts w:cstheme="minorHAnsi"/>
          <w:sz w:val="16"/>
          <w:szCs w:val="16"/>
        </w:rPr>
      </w:pPr>
      <w:r w:rsidRPr="008F67C6">
        <w:rPr>
          <w:rFonts w:cstheme="minorHAnsi"/>
          <w:sz w:val="16"/>
          <w:szCs w:val="16"/>
        </w:rPr>
        <w:t>Guia informativo sobre regras e boas práticas na comunicação comercial no meio digital</w:t>
      </w:r>
    </w:p>
    <w:p w14:paraId="18F151C4" w14:textId="66697870" w:rsidR="00B31B16" w:rsidRPr="008F67C6" w:rsidRDefault="00B31B16">
      <w:pPr>
        <w:pStyle w:val="PargrafodaLista"/>
        <w:numPr>
          <w:ilvl w:val="0"/>
          <w:numId w:val="6"/>
        </w:numPr>
        <w:rPr>
          <w:rFonts w:cstheme="minorHAnsi"/>
          <w:sz w:val="16"/>
          <w:szCs w:val="16"/>
        </w:rPr>
      </w:pPr>
      <w:r w:rsidRPr="008F67C6">
        <w:rPr>
          <w:rFonts w:cstheme="minorHAnsi"/>
          <w:sz w:val="16"/>
          <w:szCs w:val="16"/>
        </w:rPr>
        <w:t>DL n.º 156/2005 – Livro de reclamações</w:t>
      </w:r>
    </w:p>
    <w:p w14:paraId="7CDA8E23" w14:textId="77777777" w:rsidR="00B31B16" w:rsidRPr="008F67C6" w:rsidRDefault="00B31B16">
      <w:pPr>
        <w:pStyle w:val="PargrafodaLista"/>
        <w:numPr>
          <w:ilvl w:val="0"/>
          <w:numId w:val="6"/>
        </w:numPr>
        <w:rPr>
          <w:rFonts w:cstheme="minorHAnsi"/>
          <w:sz w:val="16"/>
          <w:szCs w:val="16"/>
        </w:rPr>
      </w:pPr>
      <w:r w:rsidRPr="008F67C6">
        <w:rPr>
          <w:rFonts w:cstheme="minorHAnsi"/>
          <w:sz w:val="16"/>
          <w:szCs w:val="16"/>
        </w:rPr>
        <w:t>Lei n.º 144/2015 – mecanismos de resolução extrajudicial de litígios de consumo</w:t>
      </w:r>
    </w:p>
    <w:p w14:paraId="678BCEEC" w14:textId="77777777" w:rsidR="00B31B16" w:rsidRPr="008F67C6" w:rsidRDefault="00B31B16">
      <w:pPr>
        <w:pStyle w:val="PargrafodaLista"/>
        <w:numPr>
          <w:ilvl w:val="0"/>
          <w:numId w:val="6"/>
        </w:numPr>
        <w:rPr>
          <w:rFonts w:cstheme="minorHAnsi"/>
          <w:sz w:val="16"/>
          <w:szCs w:val="16"/>
        </w:rPr>
      </w:pPr>
      <w:r w:rsidRPr="008F67C6">
        <w:rPr>
          <w:rFonts w:cstheme="minorHAnsi"/>
          <w:sz w:val="16"/>
          <w:szCs w:val="16"/>
        </w:rPr>
        <w:t>Código do IVA</w:t>
      </w:r>
    </w:p>
    <w:p w14:paraId="798E1776" w14:textId="77777777" w:rsidR="00B31B16" w:rsidRPr="008F67C6" w:rsidRDefault="00B31B16">
      <w:pPr>
        <w:pStyle w:val="PargrafodaLista"/>
        <w:numPr>
          <w:ilvl w:val="0"/>
          <w:numId w:val="6"/>
        </w:numPr>
        <w:rPr>
          <w:rFonts w:cstheme="minorHAnsi"/>
          <w:sz w:val="16"/>
          <w:szCs w:val="16"/>
        </w:rPr>
      </w:pPr>
      <w:r w:rsidRPr="008F67C6">
        <w:rPr>
          <w:rFonts w:cstheme="minorHAnsi"/>
          <w:sz w:val="16"/>
          <w:szCs w:val="16"/>
        </w:rPr>
        <w:t>DL n.º 198/2012 – emissão de faturas</w:t>
      </w:r>
    </w:p>
    <w:p w14:paraId="5B270100" w14:textId="77777777" w:rsidR="00B31B16" w:rsidRPr="008F67C6" w:rsidRDefault="00B31B16">
      <w:pPr>
        <w:pStyle w:val="PargrafodaLista"/>
        <w:numPr>
          <w:ilvl w:val="0"/>
          <w:numId w:val="6"/>
        </w:numPr>
        <w:rPr>
          <w:rFonts w:cstheme="minorHAnsi"/>
          <w:sz w:val="16"/>
          <w:szCs w:val="16"/>
        </w:rPr>
      </w:pPr>
      <w:r w:rsidRPr="008F67C6">
        <w:rPr>
          <w:rFonts w:cstheme="minorHAnsi"/>
          <w:sz w:val="16"/>
          <w:szCs w:val="16"/>
        </w:rPr>
        <w:t>Regulamento (UE) 2018/302 do Parlamento Europeu e do Conselho</w:t>
      </w:r>
    </w:p>
    <w:p w14:paraId="025E5603" w14:textId="77777777" w:rsidR="00B31B16" w:rsidRPr="008F67C6" w:rsidRDefault="00B31B16">
      <w:pPr>
        <w:pStyle w:val="PargrafodaLista"/>
        <w:numPr>
          <w:ilvl w:val="0"/>
          <w:numId w:val="6"/>
        </w:numPr>
        <w:rPr>
          <w:rFonts w:cstheme="minorHAnsi"/>
          <w:sz w:val="16"/>
          <w:szCs w:val="16"/>
        </w:rPr>
      </w:pPr>
      <w:r w:rsidRPr="008F67C6">
        <w:rPr>
          <w:rFonts w:cstheme="minorHAnsi"/>
          <w:sz w:val="16"/>
          <w:szCs w:val="16"/>
        </w:rPr>
        <w:t>DL n.º 166/2013 – regime aplicável às práticas individuais restritivas do comércio</w:t>
      </w:r>
    </w:p>
    <w:p w14:paraId="600124ED" w14:textId="0703E88C" w:rsidR="00B31B16" w:rsidRPr="008F67C6" w:rsidRDefault="00B31B16">
      <w:pPr>
        <w:pStyle w:val="PargrafodaLista"/>
        <w:numPr>
          <w:ilvl w:val="0"/>
          <w:numId w:val="6"/>
        </w:numPr>
        <w:rPr>
          <w:rFonts w:cstheme="minorHAnsi"/>
          <w:sz w:val="16"/>
          <w:szCs w:val="16"/>
        </w:rPr>
      </w:pPr>
      <w:r w:rsidRPr="008F67C6">
        <w:rPr>
          <w:rFonts w:cstheme="minorHAnsi"/>
          <w:sz w:val="16"/>
          <w:szCs w:val="16"/>
        </w:rPr>
        <w:t>Lei n.º 46/2012 – tratamento de dados pessoais e proteção da privacidade nas comunicações eletrónicas</w:t>
      </w:r>
    </w:p>
    <w:p w14:paraId="2051538D" w14:textId="419C5AA4" w:rsidR="00051A3C" w:rsidRPr="008F67C6" w:rsidRDefault="00051A3C">
      <w:pPr>
        <w:pStyle w:val="PargrafodaLista"/>
        <w:numPr>
          <w:ilvl w:val="0"/>
          <w:numId w:val="6"/>
        </w:numPr>
        <w:rPr>
          <w:rFonts w:cstheme="minorHAnsi"/>
          <w:sz w:val="16"/>
          <w:szCs w:val="16"/>
          <w:highlight w:val="yellow"/>
        </w:rPr>
      </w:pPr>
      <w:r w:rsidRPr="008F67C6">
        <w:rPr>
          <w:rFonts w:cstheme="minorHAnsi"/>
          <w:sz w:val="16"/>
          <w:szCs w:val="16"/>
          <w:highlight w:val="yellow"/>
        </w:rPr>
        <w:t>DL n.º 59/2021 – Dever de informação das linhas telefónicas para contacto do consumidor e preço das chamadas - NOVO</w:t>
      </w:r>
    </w:p>
    <w:p w14:paraId="3BFCF80F" w14:textId="65AFF612" w:rsidR="00051A3C" w:rsidRPr="008F67C6" w:rsidRDefault="00051A3C" w:rsidP="00051A3C">
      <w:pPr>
        <w:pStyle w:val="PargrafodaLista"/>
        <w:rPr>
          <w:rFonts w:ascii="Roboto" w:hAnsi="Roboto"/>
          <w:sz w:val="16"/>
          <w:szCs w:val="16"/>
        </w:rPr>
      </w:pPr>
    </w:p>
    <w:p w14:paraId="2A800A00" w14:textId="6A6C09BB" w:rsidR="008F67C6" w:rsidRPr="008F67C6" w:rsidRDefault="008F67C6" w:rsidP="00051A3C">
      <w:pPr>
        <w:pStyle w:val="PargrafodaLista"/>
        <w:rPr>
          <w:rFonts w:ascii="Roboto" w:hAnsi="Roboto"/>
          <w:sz w:val="16"/>
          <w:szCs w:val="16"/>
        </w:rPr>
      </w:pPr>
      <w:r w:rsidRPr="008F67C6">
        <w:rPr>
          <w:rFonts w:ascii="Roboto" w:hAnsi="Roboto"/>
          <w:sz w:val="16"/>
          <w:szCs w:val="16"/>
        </w:rPr>
        <w:t xml:space="preserve">Última revisão: </w:t>
      </w:r>
      <w:r w:rsidR="009D32DE">
        <w:rPr>
          <w:rFonts w:ascii="Roboto" w:hAnsi="Roboto"/>
          <w:sz w:val="16"/>
          <w:szCs w:val="16"/>
        </w:rPr>
        <w:t>03</w:t>
      </w:r>
      <w:r w:rsidRPr="008F67C6">
        <w:rPr>
          <w:rFonts w:ascii="Roboto" w:hAnsi="Roboto"/>
          <w:sz w:val="16"/>
          <w:szCs w:val="16"/>
        </w:rPr>
        <w:t>/</w:t>
      </w:r>
      <w:r w:rsidR="009D32DE">
        <w:rPr>
          <w:rFonts w:ascii="Roboto" w:hAnsi="Roboto"/>
          <w:sz w:val="16"/>
          <w:szCs w:val="16"/>
        </w:rPr>
        <w:t>01</w:t>
      </w:r>
      <w:r w:rsidRPr="008F67C6">
        <w:rPr>
          <w:rFonts w:ascii="Roboto" w:hAnsi="Roboto"/>
          <w:sz w:val="16"/>
          <w:szCs w:val="16"/>
        </w:rPr>
        <w:t>/202</w:t>
      </w:r>
      <w:r w:rsidR="009D32DE">
        <w:rPr>
          <w:rFonts w:ascii="Roboto" w:hAnsi="Roboto"/>
          <w:sz w:val="16"/>
          <w:szCs w:val="16"/>
        </w:rPr>
        <w:t>3</w:t>
      </w:r>
    </w:p>
    <w:p w14:paraId="2FBEBDE5" w14:textId="4387CD10" w:rsidR="008F67C6" w:rsidRDefault="008F67C6" w:rsidP="00051A3C">
      <w:pPr>
        <w:pStyle w:val="PargrafodaLista"/>
        <w:rPr>
          <w:rFonts w:ascii="Roboto" w:hAnsi="Roboto"/>
          <w:sz w:val="14"/>
          <w:szCs w:val="14"/>
        </w:rPr>
      </w:pPr>
    </w:p>
    <w:p w14:paraId="4BD2B49B" w14:textId="6D677752" w:rsidR="008F67C6" w:rsidRDefault="008F67C6" w:rsidP="00051A3C">
      <w:pPr>
        <w:pStyle w:val="PargrafodaLista"/>
        <w:rPr>
          <w:rFonts w:ascii="Roboto" w:hAnsi="Roboto"/>
          <w:sz w:val="14"/>
          <w:szCs w:val="14"/>
        </w:rPr>
      </w:pPr>
    </w:p>
    <w:p w14:paraId="35597CE6" w14:textId="451963FD" w:rsidR="008F67C6" w:rsidRDefault="008F67C6" w:rsidP="00051A3C">
      <w:pPr>
        <w:pStyle w:val="PargrafodaLista"/>
        <w:rPr>
          <w:rFonts w:ascii="Roboto" w:hAnsi="Roboto"/>
          <w:sz w:val="14"/>
          <w:szCs w:val="14"/>
        </w:rPr>
      </w:pPr>
    </w:p>
    <w:p w14:paraId="7A1DB1FB" w14:textId="6041D88D" w:rsidR="008F67C6" w:rsidRDefault="008F67C6" w:rsidP="00051A3C">
      <w:pPr>
        <w:pStyle w:val="PargrafodaLista"/>
        <w:rPr>
          <w:rFonts w:ascii="Roboto" w:hAnsi="Roboto"/>
          <w:sz w:val="14"/>
          <w:szCs w:val="14"/>
        </w:rPr>
      </w:pPr>
    </w:p>
    <w:p w14:paraId="591D887D" w14:textId="5D0A197F" w:rsidR="008F67C6" w:rsidRDefault="008F67C6" w:rsidP="00051A3C">
      <w:pPr>
        <w:pStyle w:val="PargrafodaLista"/>
        <w:rPr>
          <w:rFonts w:ascii="Roboto" w:hAnsi="Roboto"/>
          <w:sz w:val="14"/>
          <w:szCs w:val="14"/>
        </w:rPr>
      </w:pPr>
    </w:p>
    <w:p w14:paraId="6781012A" w14:textId="5B1694E7" w:rsidR="008F67C6" w:rsidRDefault="008F67C6" w:rsidP="00051A3C">
      <w:pPr>
        <w:pStyle w:val="PargrafodaLista"/>
        <w:rPr>
          <w:rFonts w:ascii="Roboto" w:hAnsi="Roboto"/>
          <w:sz w:val="14"/>
          <w:szCs w:val="14"/>
        </w:rPr>
      </w:pPr>
    </w:p>
    <w:p w14:paraId="0C5B4A4C" w14:textId="253DFA10" w:rsidR="008F67C6" w:rsidRDefault="008F67C6" w:rsidP="00051A3C">
      <w:pPr>
        <w:pStyle w:val="PargrafodaLista"/>
        <w:rPr>
          <w:rFonts w:ascii="Roboto" w:hAnsi="Roboto"/>
          <w:sz w:val="14"/>
          <w:szCs w:val="14"/>
        </w:rPr>
      </w:pPr>
    </w:p>
    <w:p w14:paraId="55AEF0FB" w14:textId="335FBDBA" w:rsidR="008F67C6" w:rsidRDefault="008F67C6" w:rsidP="00051A3C">
      <w:pPr>
        <w:pStyle w:val="PargrafodaLista"/>
        <w:rPr>
          <w:rFonts w:ascii="Roboto" w:hAnsi="Roboto"/>
          <w:sz w:val="14"/>
          <w:szCs w:val="14"/>
        </w:rPr>
      </w:pPr>
    </w:p>
    <w:p w14:paraId="7AFE5BAA" w14:textId="0B0F7376" w:rsidR="008F67C6" w:rsidRDefault="008F67C6" w:rsidP="00051A3C">
      <w:pPr>
        <w:pStyle w:val="PargrafodaLista"/>
        <w:rPr>
          <w:rFonts w:ascii="Roboto" w:hAnsi="Roboto"/>
          <w:sz w:val="14"/>
          <w:szCs w:val="14"/>
        </w:rPr>
      </w:pPr>
    </w:p>
    <w:p w14:paraId="6ACD1C27" w14:textId="59BDFD67" w:rsidR="008F67C6" w:rsidRDefault="008F67C6" w:rsidP="00051A3C">
      <w:pPr>
        <w:pStyle w:val="PargrafodaLista"/>
        <w:rPr>
          <w:rFonts w:ascii="Roboto" w:hAnsi="Roboto"/>
          <w:sz w:val="14"/>
          <w:szCs w:val="14"/>
        </w:rPr>
      </w:pPr>
    </w:p>
    <w:p w14:paraId="68AF2E5C" w14:textId="23926660" w:rsidR="008F67C6" w:rsidRDefault="008F67C6" w:rsidP="00051A3C">
      <w:pPr>
        <w:pStyle w:val="PargrafodaLista"/>
        <w:rPr>
          <w:rFonts w:ascii="Roboto" w:hAnsi="Roboto"/>
          <w:sz w:val="14"/>
          <w:szCs w:val="14"/>
        </w:rPr>
      </w:pPr>
    </w:p>
    <w:p w14:paraId="426E3A61" w14:textId="19C27C59" w:rsidR="008F67C6" w:rsidRDefault="008F67C6" w:rsidP="00051A3C">
      <w:pPr>
        <w:pStyle w:val="PargrafodaLista"/>
        <w:rPr>
          <w:rFonts w:ascii="Roboto" w:hAnsi="Roboto"/>
          <w:sz w:val="14"/>
          <w:szCs w:val="14"/>
        </w:rPr>
      </w:pPr>
    </w:p>
    <w:p w14:paraId="017128FB" w14:textId="4DBE3C60" w:rsidR="00144C66" w:rsidRDefault="00144C66" w:rsidP="00D20F78">
      <w:pPr>
        <w:jc w:val="center"/>
        <w:rPr>
          <w:b/>
          <w:bCs/>
          <w:sz w:val="24"/>
          <w:szCs w:val="24"/>
        </w:rPr>
      </w:pPr>
      <w:r w:rsidRPr="00D20F78">
        <w:rPr>
          <w:b/>
          <w:bCs/>
          <w:sz w:val="24"/>
          <w:szCs w:val="24"/>
        </w:rPr>
        <w:t>Termos e Condições de Utilização</w:t>
      </w:r>
    </w:p>
    <w:p w14:paraId="33B69470" w14:textId="77777777" w:rsidR="009D32DE" w:rsidRDefault="009D32DE" w:rsidP="009D32DE">
      <w:pPr>
        <w:jc w:val="both"/>
      </w:pPr>
      <w:r>
        <w:t xml:space="preserve">A </w:t>
      </w:r>
      <w:r>
        <w:rPr>
          <w:rStyle w:val="Forte"/>
        </w:rPr>
        <w:t>[</w:t>
      </w:r>
      <w:proofErr w:type="spellStart"/>
      <w:r>
        <w:rPr>
          <w:rStyle w:val="Forte"/>
        </w:rPr>
        <w:t>company_complete_name</w:t>
      </w:r>
      <w:proofErr w:type="spellEnd"/>
      <w:r>
        <w:rPr>
          <w:rStyle w:val="Forte"/>
        </w:rPr>
        <w:t>]</w:t>
      </w:r>
      <w:r>
        <w:t xml:space="preserve"> adiante designada por </w:t>
      </w:r>
      <w:r>
        <w:rPr>
          <w:rStyle w:val="Forte"/>
        </w:rPr>
        <w:t>[</w:t>
      </w:r>
      <w:proofErr w:type="spellStart"/>
      <w:r>
        <w:rPr>
          <w:rStyle w:val="Forte"/>
        </w:rPr>
        <w:t>company_short_name</w:t>
      </w:r>
      <w:proofErr w:type="spellEnd"/>
      <w:r>
        <w:rPr>
          <w:rStyle w:val="Forte"/>
        </w:rPr>
        <w:t>]</w:t>
      </w:r>
      <w:r>
        <w:t xml:space="preserve">, sedeada em </w:t>
      </w:r>
      <w:r>
        <w:rPr>
          <w:rStyle w:val="Forte"/>
        </w:rPr>
        <w:t>[</w:t>
      </w:r>
      <w:proofErr w:type="spellStart"/>
      <w:r>
        <w:rPr>
          <w:rStyle w:val="Forte"/>
        </w:rPr>
        <w:t>company_address</w:t>
      </w:r>
      <w:proofErr w:type="spellEnd"/>
      <w:r>
        <w:rPr>
          <w:rStyle w:val="Forte"/>
        </w:rPr>
        <w:t>]</w:t>
      </w:r>
      <w:r>
        <w:t xml:space="preserve"> pessoa coletiva n.º </w:t>
      </w:r>
      <w:r>
        <w:rPr>
          <w:rStyle w:val="Forte"/>
        </w:rPr>
        <w:t>[</w:t>
      </w:r>
      <w:proofErr w:type="spellStart"/>
      <w:r>
        <w:rPr>
          <w:rStyle w:val="Forte"/>
        </w:rPr>
        <w:t>company_NIF_number</w:t>
      </w:r>
      <w:proofErr w:type="spellEnd"/>
      <w:r>
        <w:rPr>
          <w:rStyle w:val="Forte"/>
        </w:rPr>
        <w:t>]</w:t>
      </w:r>
      <w:r>
        <w:t>, responsável por este site (</w:t>
      </w:r>
      <w:r>
        <w:rPr>
          <w:rStyle w:val="Forte"/>
        </w:rPr>
        <w:t>[</w:t>
      </w:r>
      <w:proofErr w:type="spellStart"/>
      <w:r>
        <w:rPr>
          <w:rStyle w:val="Forte"/>
        </w:rPr>
        <w:t>company_domain</w:t>
      </w:r>
      <w:proofErr w:type="spellEnd"/>
      <w:r>
        <w:rPr>
          <w:rStyle w:val="Forte"/>
        </w:rPr>
        <w:t>]</w:t>
      </w:r>
      <w:r>
        <w:t>) descreve nesta página os termos e condições de utilização e a informação pré-contratual relativa aos contratos celebrados à distância neste site ([</w:t>
      </w:r>
      <w:proofErr w:type="spellStart"/>
      <w:r>
        <w:t>company_domain</w:t>
      </w:r>
      <w:proofErr w:type="spellEnd"/>
      <w:r>
        <w:t xml:space="preserve">]) e os seus respetivos subdomínios, a que alude o artigo 4.º do Decreto-Lei n.º 24/2014 de 14 de Fevereiro. </w:t>
      </w:r>
    </w:p>
    <w:p w14:paraId="161F08DE" w14:textId="529831AD" w:rsidR="009D32DE" w:rsidRPr="00D20F78" w:rsidRDefault="009D32DE" w:rsidP="009D32DE">
      <w:pPr>
        <w:jc w:val="both"/>
        <w:rPr>
          <w:b/>
          <w:bCs/>
          <w:sz w:val="24"/>
          <w:szCs w:val="24"/>
        </w:rPr>
      </w:pPr>
      <w:r>
        <w:t>A [</w:t>
      </w:r>
      <w:proofErr w:type="spellStart"/>
      <w:r>
        <w:t>company_short_name</w:t>
      </w:r>
      <w:proofErr w:type="spellEnd"/>
      <w:r>
        <w:t>] reserva-se ao direito de modificar livremente a informação pré-contratual de modo a adequá-la à legislação aplicável, sem necessidade de qualquer pré-aviso.</w:t>
      </w:r>
    </w:p>
    <w:p w14:paraId="555C8C3D" w14:textId="719D14BE" w:rsidR="00144C66" w:rsidRDefault="00144C66" w:rsidP="00144C66"/>
    <w:sdt>
      <w:sdtPr>
        <w:rPr>
          <w:rFonts w:asciiTheme="minorHAnsi" w:eastAsiaTheme="minorHAnsi" w:hAnsiTheme="minorHAnsi" w:cstheme="minorBidi"/>
          <w:color w:val="auto"/>
          <w:sz w:val="22"/>
          <w:szCs w:val="22"/>
          <w:lang w:eastAsia="en-US"/>
        </w:rPr>
        <w:id w:val="1518818480"/>
        <w:docPartObj>
          <w:docPartGallery w:val="Table of Contents"/>
          <w:docPartUnique/>
        </w:docPartObj>
      </w:sdtPr>
      <w:sdtEndPr>
        <w:rPr>
          <w:b/>
          <w:bCs/>
        </w:rPr>
      </w:sdtEndPr>
      <w:sdtContent>
        <w:p w14:paraId="7E3FDEFC" w14:textId="424AF76E" w:rsidR="00FA09E3" w:rsidRDefault="00FA09E3">
          <w:pPr>
            <w:pStyle w:val="Cabealhodondice"/>
          </w:pPr>
          <w:r>
            <w:t>Conteúdo</w:t>
          </w:r>
        </w:p>
        <w:p w14:paraId="15710A52" w14:textId="0999CB92" w:rsidR="005F16D7" w:rsidRDefault="00FA09E3">
          <w:pPr>
            <w:pStyle w:val="ndice1"/>
            <w:tabs>
              <w:tab w:val="left" w:pos="440"/>
              <w:tab w:val="right" w:leader="dot" w:pos="8494"/>
            </w:tabs>
            <w:rPr>
              <w:rFonts w:eastAsiaTheme="minorEastAsia"/>
              <w:noProof/>
              <w:lang w:eastAsia="pt-PT"/>
            </w:rPr>
          </w:pPr>
          <w:r>
            <w:fldChar w:fldCharType="begin"/>
          </w:r>
          <w:r>
            <w:instrText xml:space="preserve"> TOC \o "1-3" \h \z \u </w:instrText>
          </w:r>
          <w:r>
            <w:fldChar w:fldCharType="separate"/>
          </w:r>
          <w:hyperlink w:anchor="_Toc86325869" w:history="1">
            <w:r w:rsidR="005F16D7" w:rsidRPr="00A87AAD">
              <w:rPr>
                <w:rStyle w:val="Hiperligao"/>
                <w:noProof/>
              </w:rPr>
              <w:t>2.</w:t>
            </w:r>
            <w:r w:rsidR="005F16D7">
              <w:rPr>
                <w:rFonts w:eastAsiaTheme="minorEastAsia"/>
                <w:noProof/>
                <w:lang w:eastAsia="pt-PT"/>
              </w:rPr>
              <w:tab/>
            </w:r>
            <w:r w:rsidR="005F16D7" w:rsidRPr="00A87AAD">
              <w:rPr>
                <w:rStyle w:val="Hiperligao"/>
                <w:noProof/>
              </w:rPr>
              <w:t>Condições Gerais de Utilização</w:t>
            </w:r>
            <w:r w:rsidR="005F16D7">
              <w:rPr>
                <w:noProof/>
                <w:webHidden/>
              </w:rPr>
              <w:tab/>
            </w:r>
            <w:r w:rsidR="005F16D7">
              <w:rPr>
                <w:noProof/>
                <w:webHidden/>
              </w:rPr>
              <w:fldChar w:fldCharType="begin"/>
            </w:r>
            <w:r w:rsidR="005F16D7">
              <w:rPr>
                <w:noProof/>
                <w:webHidden/>
              </w:rPr>
              <w:instrText xml:space="preserve"> PAGEREF _Toc86325869 \h </w:instrText>
            </w:r>
            <w:r w:rsidR="005F16D7">
              <w:rPr>
                <w:noProof/>
                <w:webHidden/>
              </w:rPr>
            </w:r>
            <w:r w:rsidR="005F16D7">
              <w:rPr>
                <w:noProof/>
                <w:webHidden/>
              </w:rPr>
              <w:fldChar w:fldCharType="separate"/>
            </w:r>
            <w:r w:rsidR="005F16D7">
              <w:rPr>
                <w:noProof/>
                <w:webHidden/>
              </w:rPr>
              <w:t>1</w:t>
            </w:r>
            <w:r w:rsidR="005F16D7">
              <w:rPr>
                <w:noProof/>
                <w:webHidden/>
              </w:rPr>
              <w:fldChar w:fldCharType="end"/>
            </w:r>
          </w:hyperlink>
        </w:p>
        <w:p w14:paraId="2CA5A988" w14:textId="69415A0A" w:rsidR="005F16D7" w:rsidRDefault="00000000">
          <w:pPr>
            <w:pStyle w:val="ndice1"/>
            <w:tabs>
              <w:tab w:val="left" w:pos="440"/>
              <w:tab w:val="right" w:leader="dot" w:pos="8494"/>
            </w:tabs>
            <w:rPr>
              <w:rFonts w:eastAsiaTheme="minorEastAsia"/>
              <w:noProof/>
              <w:lang w:eastAsia="pt-PT"/>
            </w:rPr>
          </w:pPr>
          <w:hyperlink w:anchor="_Toc86325870" w:history="1">
            <w:r w:rsidR="005F16D7" w:rsidRPr="00A87AAD">
              <w:rPr>
                <w:rStyle w:val="Hiperligao"/>
                <w:noProof/>
              </w:rPr>
              <w:t>3.</w:t>
            </w:r>
            <w:r w:rsidR="005F16D7">
              <w:rPr>
                <w:rFonts w:eastAsiaTheme="minorEastAsia"/>
                <w:noProof/>
                <w:lang w:eastAsia="pt-PT"/>
              </w:rPr>
              <w:tab/>
            </w:r>
            <w:r w:rsidR="005F16D7" w:rsidRPr="00A87AAD">
              <w:rPr>
                <w:rStyle w:val="Hiperligao"/>
                <w:noProof/>
              </w:rPr>
              <w:t>Política de Protecção de Dados</w:t>
            </w:r>
            <w:r w:rsidR="005F16D7">
              <w:rPr>
                <w:noProof/>
                <w:webHidden/>
              </w:rPr>
              <w:tab/>
            </w:r>
            <w:r w:rsidR="005F16D7">
              <w:rPr>
                <w:noProof/>
                <w:webHidden/>
              </w:rPr>
              <w:fldChar w:fldCharType="begin"/>
            </w:r>
            <w:r w:rsidR="005F16D7">
              <w:rPr>
                <w:noProof/>
                <w:webHidden/>
              </w:rPr>
              <w:instrText xml:space="preserve"> PAGEREF _Toc86325870 \h </w:instrText>
            </w:r>
            <w:r w:rsidR="005F16D7">
              <w:rPr>
                <w:noProof/>
                <w:webHidden/>
              </w:rPr>
            </w:r>
            <w:r w:rsidR="005F16D7">
              <w:rPr>
                <w:noProof/>
                <w:webHidden/>
              </w:rPr>
              <w:fldChar w:fldCharType="separate"/>
            </w:r>
            <w:r w:rsidR="005F16D7">
              <w:rPr>
                <w:noProof/>
                <w:webHidden/>
              </w:rPr>
              <w:t>2</w:t>
            </w:r>
            <w:r w:rsidR="005F16D7">
              <w:rPr>
                <w:noProof/>
                <w:webHidden/>
              </w:rPr>
              <w:fldChar w:fldCharType="end"/>
            </w:r>
          </w:hyperlink>
        </w:p>
        <w:p w14:paraId="6A6593A8" w14:textId="7096ACFD" w:rsidR="005F16D7" w:rsidRDefault="00000000">
          <w:pPr>
            <w:pStyle w:val="ndice1"/>
            <w:tabs>
              <w:tab w:val="left" w:pos="440"/>
              <w:tab w:val="right" w:leader="dot" w:pos="8494"/>
            </w:tabs>
            <w:rPr>
              <w:rFonts w:eastAsiaTheme="minorEastAsia"/>
              <w:noProof/>
              <w:lang w:eastAsia="pt-PT"/>
            </w:rPr>
          </w:pPr>
          <w:hyperlink w:anchor="_Toc86325871" w:history="1">
            <w:r w:rsidR="005F16D7" w:rsidRPr="00A87AAD">
              <w:rPr>
                <w:rStyle w:val="Hiperligao"/>
                <w:noProof/>
              </w:rPr>
              <w:t>4.</w:t>
            </w:r>
            <w:r w:rsidR="005F16D7">
              <w:rPr>
                <w:rFonts w:eastAsiaTheme="minorEastAsia"/>
                <w:noProof/>
                <w:lang w:eastAsia="pt-PT"/>
              </w:rPr>
              <w:tab/>
            </w:r>
            <w:r w:rsidR="005F16D7" w:rsidRPr="00A87AAD">
              <w:rPr>
                <w:rStyle w:val="Hiperligao"/>
                <w:noProof/>
              </w:rPr>
              <w:t>Política de Cookies</w:t>
            </w:r>
            <w:r w:rsidR="005F16D7">
              <w:rPr>
                <w:noProof/>
                <w:webHidden/>
              </w:rPr>
              <w:tab/>
            </w:r>
            <w:r w:rsidR="005F16D7">
              <w:rPr>
                <w:noProof/>
                <w:webHidden/>
              </w:rPr>
              <w:fldChar w:fldCharType="begin"/>
            </w:r>
            <w:r w:rsidR="005F16D7">
              <w:rPr>
                <w:noProof/>
                <w:webHidden/>
              </w:rPr>
              <w:instrText xml:space="preserve"> PAGEREF _Toc86325871 \h </w:instrText>
            </w:r>
            <w:r w:rsidR="005F16D7">
              <w:rPr>
                <w:noProof/>
                <w:webHidden/>
              </w:rPr>
            </w:r>
            <w:r w:rsidR="005F16D7">
              <w:rPr>
                <w:noProof/>
                <w:webHidden/>
              </w:rPr>
              <w:fldChar w:fldCharType="separate"/>
            </w:r>
            <w:r w:rsidR="005F16D7">
              <w:rPr>
                <w:noProof/>
                <w:webHidden/>
              </w:rPr>
              <w:t>4</w:t>
            </w:r>
            <w:r w:rsidR="005F16D7">
              <w:rPr>
                <w:noProof/>
                <w:webHidden/>
              </w:rPr>
              <w:fldChar w:fldCharType="end"/>
            </w:r>
          </w:hyperlink>
        </w:p>
        <w:p w14:paraId="55DE7849" w14:textId="001AE6F8" w:rsidR="005F16D7" w:rsidRDefault="00000000">
          <w:pPr>
            <w:pStyle w:val="ndice1"/>
            <w:tabs>
              <w:tab w:val="left" w:pos="440"/>
              <w:tab w:val="right" w:leader="dot" w:pos="8494"/>
            </w:tabs>
            <w:rPr>
              <w:rFonts w:eastAsiaTheme="minorEastAsia"/>
              <w:noProof/>
              <w:lang w:eastAsia="pt-PT"/>
            </w:rPr>
          </w:pPr>
          <w:hyperlink w:anchor="_Toc86325872" w:history="1">
            <w:r w:rsidR="005F16D7" w:rsidRPr="00A87AAD">
              <w:rPr>
                <w:rStyle w:val="Hiperligao"/>
                <w:noProof/>
              </w:rPr>
              <w:t>5.</w:t>
            </w:r>
            <w:r w:rsidR="005F16D7">
              <w:rPr>
                <w:rFonts w:eastAsiaTheme="minorEastAsia"/>
                <w:noProof/>
                <w:lang w:eastAsia="pt-PT"/>
              </w:rPr>
              <w:tab/>
            </w:r>
            <w:r w:rsidR="005F16D7" w:rsidRPr="00A87AAD">
              <w:rPr>
                <w:rStyle w:val="Hiperligao"/>
                <w:noProof/>
              </w:rPr>
              <w:t>Vírus / Trojans / Malware</w:t>
            </w:r>
            <w:r w:rsidR="005F16D7">
              <w:rPr>
                <w:noProof/>
                <w:webHidden/>
              </w:rPr>
              <w:tab/>
            </w:r>
            <w:r w:rsidR="005F16D7">
              <w:rPr>
                <w:noProof/>
                <w:webHidden/>
              </w:rPr>
              <w:fldChar w:fldCharType="begin"/>
            </w:r>
            <w:r w:rsidR="005F16D7">
              <w:rPr>
                <w:noProof/>
                <w:webHidden/>
              </w:rPr>
              <w:instrText xml:space="preserve"> PAGEREF _Toc86325872 \h </w:instrText>
            </w:r>
            <w:r w:rsidR="005F16D7">
              <w:rPr>
                <w:noProof/>
                <w:webHidden/>
              </w:rPr>
            </w:r>
            <w:r w:rsidR="005F16D7">
              <w:rPr>
                <w:noProof/>
                <w:webHidden/>
              </w:rPr>
              <w:fldChar w:fldCharType="separate"/>
            </w:r>
            <w:r w:rsidR="005F16D7">
              <w:rPr>
                <w:noProof/>
                <w:webHidden/>
              </w:rPr>
              <w:t>4</w:t>
            </w:r>
            <w:r w:rsidR="005F16D7">
              <w:rPr>
                <w:noProof/>
                <w:webHidden/>
              </w:rPr>
              <w:fldChar w:fldCharType="end"/>
            </w:r>
          </w:hyperlink>
        </w:p>
        <w:p w14:paraId="52B963B5" w14:textId="46E6D77E" w:rsidR="005F16D7" w:rsidRDefault="00000000">
          <w:pPr>
            <w:pStyle w:val="ndice1"/>
            <w:tabs>
              <w:tab w:val="left" w:pos="440"/>
              <w:tab w:val="right" w:leader="dot" w:pos="8494"/>
            </w:tabs>
            <w:rPr>
              <w:rFonts w:eastAsiaTheme="minorEastAsia"/>
              <w:noProof/>
              <w:lang w:eastAsia="pt-PT"/>
            </w:rPr>
          </w:pPr>
          <w:hyperlink w:anchor="_Toc86325873" w:history="1">
            <w:r w:rsidR="005F16D7" w:rsidRPr="00A87AAD">
              <w:rPr>
                <w:rStyle w:val="Hiperligao"/>
                <w:noProof/>
              </w:rPr>
              <w:t>6.</w:t>
            </w:r>
            <w:r w:rsidR="005F16D7">
              <w:rPr>
                <w:rFonts w:eastAsiaTheme="minorEastAsia"/>
                <w:noProof/>
                <w:lang w:eastAsia="pt-PT"/>
              </w:rPr>
              <w:tab/>
            </w:r>
            <w:r w:rsidR="005F16D7" w:rsidRPr="00A87AAD">
              <w:rPr>
                <w:rStyle w:val="Hiperligao"/>
                <w:noProof/>
              </w:rPr>
              <w:t>Entidades de Resolução Alternativa de Litígios de Consumo</w:t>
            </w:r>
            <w:r w:rsidR="005F16D7">
              <w:rPr>
                <w:noProof/>
                <w:webHidden/>
              </w:rPr>
              <w:tab/>
            </w:r>
            <w:r w:rsidR="005F16D7">
              <w:rPr>
                <w:noProof/>
                <w:webHidden/>
              </w:rPr>
              <w:fldChar w:fldCharType="begin"/>
            </w:r>
            <w:r w:rsidR="005F16D7">
              <w:rPr>
                <w:noProof/>
                <w:webHidden/>
              </w:rPr>
              <w:instrText xml:space="preserve"> PAGEREF _Toc86325873 \h </w:instrText>
            </w:r>
            <w:r w:rsidR="005F16D7">
              <w:rPr>
                <w:noProof/>
                <w:webHidden/>
              </w:rPr>
            </w:r>
            <w:r w:rsidR="005F16D7">
              <w:rPr>
                <w:noProof/>
                <w:webHidden/>
              </w:rPr>
              <w:fldChar w:fldCharType="separate"/>
            </w:r>
            <w:r w:rsidR="005F16D7">
              <w:rPr>
                <w:noProof/>
                <w:webHidden/>
              </w:rPr>
              <w:t>5</w:t>
            </w:r>
            <w:r w:rsidR="005F16D7">
              <w:rPr>
                <w:noProof/>
                <w:webHidden/>
              </w:rPr>
              <w:fldChar w:fldCharType="end"/>
            </w:r>
          </w:hyperlink>
        </w:p>
        <w:p w14:paraId="2D32F2C4" w14:textId="27ACA3D0" w:rsidR="005F16D7" w:rsidRDefault="00000000">
          <w:pPr>
            <w:pStyle w:val="ndice1"/>
            <w:tabs>
              <w:tab w:val="left" w:pos="440"/>
              <w:tab w:val="right" w:leader="dot" w:pos="8494"/>
            </w:tabs>
            <w:rPr>
              <w:rFonts w:eastAsiaTheme="minorEastAsia"/>
              <w:noProof/>
              <w:lang w:eastAsia="pt-PT"/>
            </w:rPr>
          </w:pPr>
          <w:hyperlink w:anchor="_Toc86325874" w:history="1">
            <w:r w:rsidR="005F16D7" w:rsidRPr="00A87AAD">
              <w:rPr>
                <w:rStyle w:val="Hiperligao"/>
                <w:noProof/>
              </w:rPr>
              <w:t>7.</w:t>
            </w:r>
            <w:r w:rsidR="005F16D7">
              <w:rPr>
                <w:rFonts w:eastAsiaTheme="minorEastAsia"/>
                <w:noProof/>
                <w:lang w:eastAsia="pt-PT"/>
              </w:rPr>
              <w:tab/>
            </w:r>
            <w:r w:rsidR="005F16D7" w:rsidRPr="00A87AAD">
              <w:rPr>
                <w:rStyle w:val="Hiperligao"/>
                <w:noProof/>
              </w:rPr>
              <w:t>Livro de Reclamações Online</w:t>
            </w:r>
            <w:r w:rsidR="005F16D7">
              <w:rPr>
                <w:noProof/>
                <w:webHidden/>
              </w:rPr>
              <w:tab/>
            </w:r>
            <w:r w:rsidR="005F16D7">
              <w:rPr>
                <w:noProof/>
                <w:webHidden/>
              </w:rPr>
              <w:fldChar w:fldCharType="begin"/>
            </w:r>
            <w:r w:rsidR="005F16D7">
              <w:rPr>
                <w:noProof/>
                <w:webHidden/>
              </w:rPr>
              <w:instrText xml:space="preserve"> PAGEREF _Toc86325874 \h </w:instrText>
            </w:r>
            <w:r w:rsidR="005F16D7">
              <w:rPr>
                <w:noProof/>
                <w:webHidden/>
              </w:rPr>
            </w:r>
            <w:r w:rsidR="005F16D7">
              <w:rPr>
                <w:noProof/>
                <w:webHidden/>
              </w:rPr>
              <w:fldChar w:fldCharType="separate"/>
            </w:r>
            <w:r w:rsidR="005F16D7">
              <w:rPr>
                <w:noProof/>
                <w:webHidden/>
              </w:rPr>
              <w:t>5</w:t>
            </w:r>
            <w:r w:rsidR="005F16D7">
              <w:rPr>
                <w:noProof/>
                <w:webHidden/>
              </w:rPr>
              <w:fldChar w:fldCharType="end"/>
            </w:r>
          </w:hyperlink>
        </w:p>
        <w:p w14:paraId="735A7164" w14:textId="16982525" w:rsidR="00FA09E3" w:rsidRDefault="00FA09E3">
          <w:r>
            <w:rPr>
              <w:b/>
              <w:bCs/>
            </w:rPr>
            <w:fldChar w:fldCharType="end"/>
          </w:r>
        </w:p>
      </w:sdtContent>
    </w:sdt>
    <w:p w14:paraId="3231BE93" w14:textId="77777777" w:rsidR="00FA68C7" w:rsidRDefault="00FA68C7" w:rsidP="00144C66"/>
    <w:p w14:paraId="5111FD3B" w14:textId="0C5FBF0F" w:rsidR="00144C66" w:rsidRPr="00AB25D6" w:rsidRDefault="00144C66" w:rsidP="005F76C6">
      <w:pPr>
        <w:pStyle w:val="Ttulo1"/>
      </w:pPr>
      <w:bookmarkStart w:id="0" w:name="_Toc86325869"/>
      <w:r w:rsidRPr="00AB25D6">
        <w:t xml:space="preserve">Condições </w:t>
      </w:r>
      <w:r w:rsidR="000D520E">
        <w:t xml:space="preserve">Gerais </w:t>
      </w:r>
      <w:r w:rsidRPr="00AB25D6">
        <w:t>de Utilização</w:t>
      </w:r>
      <w:bookmarkEnd w:id="0"/>
    </w:p>
    <w:p w14:paraId="3A2C8F2F" w14:textId="4E153172" w:rsidR="00144C66" w:rsidRDefault="009D32DE" w:rsidP="00AB25D6">
      <w:pPr>
        <w:jc w:val="both"/>
      </w:pPr>
      <w:r>
        <w:t>Tanto a navegação por este sítio web como a aquisição de qualquer produto ou serviço disponibilizado pelo mesmo pressupõe a aceitação das presentes informações e as condições gerais de utilização constantes nesta página. O utilizador compromete-se a utilizar este sítio em cumprimento com o disposto na legislação aplicável, abstendo-se de o utilizar para atividades contrárias à lei, à moral e bons costumes ou direitos e interesses de terceiros.</w:t>
      </w:r>
    </w:p>
    <w:p w14:paraId="1E16B5BD" w14:textId="1238E27E" w:rsidR="009D32DE" w:rsidRDefault="009D32DE" w:rsidP="00AB25D6">
      <w:pPr>
        <w:jc w:val="both"/>
      </w:pPr>
      <w:r w:rsidRPr="009D32DE">
        <w:t>Este sítio web poderá possuir ligação a outros sítios web externos, os quais poderão conter informações ou ferramentas úteis para os nossos utilizadores, contudo as presentes condições gerais não serão aplicadas a esses sítios de terceiros. Como tal, o utilizador deve informar-se sobre os Termos e Condições de Uso nos sítios para os quais foi redirecionado.</w:t>
      </w:r>
    </w:p>
    <w:p w14:paraId="28442405" w14:textId="6DF43538" w:rsidR="00144C66" w:rsidRDefault="009D32DE" w:rsidP="00AB25D6">
      <w:pPr>
        <w:jc w:val="both"/>
      </w:pPr>
      <w:r w:rsidRPr="009D32DE">
        <w:t>A [</w:t>
      </w:r>
      <w:proofErr w:type="spellStart"/>
      <w:r w:rsidRPr="009D32DE">
        <w:t>company_short_name</w:t>
      </w:r>
      <w:proofErr w:type="spellEnd"/>
      <w:r w:rsidRPr="009D32DE">
        <w:t>] reserva-se ao direito de modificar unilateralmente e em qualquer momento, sem aviso, a apresentação e conteúdo deste sítio web, os seus serviços, as condições gerais de utilização e os Termos e Condições de Utilização, ressalvando-se os contratos já celebrados e em execução. Estas alterações têm como finalidade a melhoria contínua deste sítio assim como dos serviços oferecidos ao utilizador que caso não concorde com as alterações efetuadas, poderá resolver o contrato.</w:t>
      </w:r>
    </w:p>
    <w:p w14:paraId="3793E93C" w14:textId="38A56FF6" w:rsidR="00144C66" w:rsidRDefault="007A5C45" w:rsidP="00AB25D6">
      <w:pPr>
        <w:jc w:val="both"/>
      </w:pPr>
      <w:r w:rsidRPr="007A5C45">
        <w:lastRenderedPageBreak/>
        <w:t>O conteúdo e informação criados para apresentação deste sítio web é propriedade da [</w:t>
      </w:r>
      <w:proofErr w:type="spellStart"/>
      <w:r w:rsidRPr="007A5C45">
        <w:t>company_short_name</w:t>
      </w:r>
      <w:proofErr w:type="spellEnd"/>
      <w:r w:rsidRPr="007A5C45">
        <w:t>], assim a sua utilização, reprodução, cópia ou divulgação por outros meios de logótipos, textos, imagens e vídeos constantes neste sítio estão sujeitos à sua autorização prévia.</w:t>
      </w:r>
    </w:p>
    <w:p w14:paraId="691765A8" w14:textId="77777777" w:rsidR="007A5C45" w:rsidRDefault="007A5C45" w:rsidP="00AB25D6">
      <w:pPr>
        <w:jc w:val="both"/>
      </w:pPr>
      <w:r w:rsidRPr="007A5C45">
        <w:t>A [</w:t>
      </w:r>
      <w:proofErr w:type="spellStart"/>
      <w:r w:rsidRPr="007A5C45">
        <w:t>company_short_name</w:t>
      </w:r>
      <w:proofErr w:type="spellEnd"/>
      <w:r w:rsidRPr="007A5C45">
        <w:t>] tem em consideração a informação relativa às características essenciais dos produtos ou serviços mediante descrições técnicas partilhadas, ou não, pelos seus fornecedores e de fotografias que ilustram os produtos comercializados. As imagens, dos produtos ou serviços, apresentadas neste sítio web são meramente ilustrativas, exceto quando mencionado em contrário. A [</w:t>
      </w:r>
      <w:proofErr w:type="spellStart"/>
      <w:r w:rsidRPr="007A5C45">
        <w:t>company_short_name</w:t>
      </w:r>
      <w:proofErr w:type="spellEnd"/>
      <w:r w:rsidRPr="007A5C45">
        <w:t>] recomenda que o utilizador, de modo a obter a informação completa acerca das respetivas características do produto ou serviço, consulte a descrição detalhada, ou na falta deste, que entre em contacto com a [</w:t>
      </w:r>
      <w:proofErr w:type="spellStart"/>
      <w:r w:rsidRPr="007A5C45">
        <w:t>company_short_name</w:t>
      </w:r>
      <w:proofErr w:type="spellEnd"/>
      <w:r w:rsidRPr="007A5C45">
        <w:t xml:space="preserve">]. </w:t>
      </w:r>
    </w:p>
    <w:p w14:paraId="5DE5E238" w14:textId="17426488" w:rsidR="00144C66" w:rsidRDefault="007A5C45" w:rsidP="00AB25D6">
      <w:pPr>
        <w:jc w:val="both"/>
      </w:pPr>
      <w:r w:rsidRPr="007A5C45">
        <w:t xml:space="preserve">São efetuados todos os esforços para que a informação apresentada neste </w:t>
      </w:r>
      <w:proofErr w:type="gramStart"/>
      <w:r w:rsidRPr="007A5C45">
        <w:t>sitio</w:t>
      </w:r>
      <w:proofErr w:type="gramEnd"/>
      <w:r w:rsidRPr="007A5C45">
        <w:t xml:space="preserve"> se encontre isenta de erros tipográficos e de imagem. Sempre que estes ocorram, após a sua deteção, a [</w:t>
      </w:r>
      <w:proofErr w:type="spellStart"/>
      <w:r w:rsidRPr="007A5C45">
        <w:t>company_short_name</w:t>
      </w:r>
      <w:proofErr w:type="spellEnd"/>
      <w:r w:rsidRPr="007A5C45">
        <w:t>] procederá logo que possível à respetiva correção.</w:t>
      </w:r>
    </w:p>
    <w:p w14:paraId="1C3AF303" w14:textId="63F46F07" w:rsidR="00051A3C" w:rsidRDefault="00051A3C" w:rsidP="00AB25D6">
      <w:pPr>
        <w:jc w:val="both"/>
      </w:pPr>
    </w:p>
    <w:p w14:paraId="1363E29B" w14:textId="466EF705" w:rsidR="00144C66" w:rsidRDefault="00144C66" w:rsidP="005F76C6">
      <w:pPr>
        <w:pStyle w:val="Ttulo1"/>
      </w:pPr>
      <w:bookmarkStart w:id="1" w:name="_Toc86325870"/>
      <w:r w:rsidRPr="00E8230A">
        <w:t xml:space="preserve">Política de </w:t>
      </w:r>
      <w:r w:rsidR="007C30A4" w:rsidRPr="00E8230A">
        <w:t>Proteção</w:t>
      </w:r>
      <w:r w:rsidRPr="00E8230A">
        <w:t xml:space="preserve"> de Dados</w:t>
      </w:r>
      <w:bookmarkEnd w:id="1"/>
    </w:p>
    <w:p w14:paraId="5B934126" w14:textId="77777777" w:rsidR="007A5C45" w:rsidRDefault="007A5C45" w:rsidP="007A5C45">
      <w:r>
        <w:t>A [</w:t>
      </w:r>
      <w:proofErr w:type="spellStart"/>
      <w:r>
        <w:t>company_short_name</w:t>
      </w:r>
      <w:proofErr w:type="spellEnd"/>
      <w:r>
        <w:t>] está empenhada em respeitar a privacidade dos seus utilizadores, por esse motivo estruturámos o nosso sítio web, de modo que seja possível navegar sem recurso à introdução de dados pessoais. Quando for necessário recolher dados pessoais dos utilizadores para disponibilizar aos nossos serviços ou quando este decidir partilhar os seus dados por iniciativa própria, a utilização dessa informação será realizada consoante a legislação em vigor do Regulamento Geral de Proteção de Dados (RGPD).</w:t>
      </w:r>
    </w:p>
    <w:p w14:paraId="2A075F4C" w14:textId="347C51DB" w:rsidR="007A5C45" w:rsidRDefault="007A5C45" w:rsidP="007A5C45">
      <w:r>
        <w:t>Os dados partilhados pelos utilizadores estarão sujeitos a tratamento informático e constatarão na base de dados da [</w:t>
      </w:r>
      <w:proofErr w:type="spellStart"/>
      <w:r>
        <w:t>company_short_name</w:t>
      </w:r>
      <w:proofErr w:type="spellEnd"/>
      <w:r>
        <w:t>]. Quando o utilizador optar por nos fornecer informações relativas aos seus dados pessoais (qualquer informação através da qual possa ser identificado), é assegurado que os dados partilhados só serão utilizados para efeitos da sua relação enquanto cliente da [</w:t>
      </w:r>
      <w:proofErr w:type="spellStart"/>
      <w:r>
        <w:t>company_short_name</w:t>
      </w:r>
      <w:proofErr w:type="spellEnd"/>
      <w:r>
        <w:t>].</w:t>
      </w:r>
    </w:p>
    <w:p w14:paraId="32D936C3" w14:textId="77777777" w:rsidR="00EC6FF8" w:rsidRDefault="00EC6FF8" w:rsidP="00E8230A">
      <w:pPr>
        <w:jc w:val="both"/>
      </w:pPr>
      <w:r w:rsidRPr="00EC6FF8">
        <w:t xml:space="preserve">No planeamento deste sítio web, adotámos medidas que consideramos ser as mais adequadas para assegurar a exatidão, integridade e confidencialidade dos dados pessoais dos utilizadores, bem como os demais direitos que lhe assistem. Os nossos registos poderão incluir dados que foram obtidos ao longo da relação contratual que estabeleceu connosco e na sequência das diversas interações realizadas com o nosso sítio. </w:t>
      </w:r>
    </w:p>
    <w:p w14:paraId="24FC9DCF" w14:textId="52169AB9" w:rsidR="00EC6FF8" w:rsidRDefault="00EC6FF8" w:rsidP="00E8230A">
      <w:pPr>
        <w:jc w:val="both"/>
      </w:pPr>
      <w:r w:rsidRPr="00EC6FF8">
        <w:t>Os utilizadores devem garantir sempre a veracidade, exatidão, autenticidade e vigência dos dados de carácter pessoal que tenham fornecido à [</w:t>
      </w:r>
      <w:proofErr w:type="spellStart"/>
      <w:r w:rsidRPr="00EC6FF8">
        <w:t>company_short_name</w:t>
      </w:r>
      <w:proofErr w:type="spellEnd"/>
      <w:r w:rsidRPr="00EC6FF8">
        <w:t>].</w:t>
      </w:r>
    </w:p>
    <w:p w14:paraId="758850E1" w14:textId="77777777" w:rsidR="00EC6FF8" w:rsidRDefault="00EC6FF8" w:rsidP="00EC6FF8">
      <w:pPr>
        <w:jc w:val="both"/>
        <w:rPr>
          <w:b/>
          <w:bCs/>
        </w:rPr>
      </w:pPr>
    </w:p>
    <w:p w14:paraId="0353925B" w14:textId="77777777" w:rsidR="00EC6FF8" w:rsidRDefault="00EC6FF8" w:rsidP="00EC6FF8">
      <w:pPr>
        <w:jc w:val="both"/>
        <w:rPr>
          <w:b/>
          <w:bCs/>
        </w:rPr>
      </w:pPr>
    </w:p>
    <w:p w14:paraId="1ABB8F7D" w14:textId="77777777" w:rsidR="00EC6FF8" w:rsidRDefault="00EC6FF8" w:rsidP="00EC6FF8">
      <w:pPr>
        <w:jc w:val="both"/>
        <w:rPr>
          <w:b/>
          <w:bCs/>
        </w:rPr>
      </w:pPr>
    </w:p>
    <w:p w14:paraId="4895BE30" w14:textId="77777777" w:rsidR="00EC6FF8" w:rsidRDefault="00EC6FF8" w:rsidP="00EC6FF8">
      <w:pPr>
        <w:jc w:val="both"/>
        <w:rPr>
          <w:b/>
          <w:bCs/>
        </w:rPr>
      </w:pPr>
    </w:p>
    <w:p w14:paraId="744E3ADF" w14:textId="287C6E07" w:rsidR="00EC6FF8" w:rsidRPr="00EC6FF8" w:rsidRDefault="00EC6FF8" w:rsidP="00EC6FF8">
      <w:pPr>
        <w:jc w:val="both"/>
        <w:rPr>
          <w:b/>
          <w:bCs/>
        </w:rPr>
      </w:pPr>
      <w:r w:rsidRPr="00EC6FF8">
        <w:rPr>
          <w:b/>
          <w:bCs/>
        </w:rPr>
        <w:lastRenderedPageBreak/>
        <w:t>Tipos de dados que poderão ser recolhidos através do nosso sítio web.</w:t>
      </w:r>
    </w:p>
    <w:p w14:paraId="483A9AC6" w14:textId="35783DE2" w:rsidR="00EC6FF8" w:rsidRDefault="00EC6FF8" w:rsidP="00EC6FF8">
      <w:pPr>
        <w:jc w:val="both"/>
      </w:pPr>
      <w:r w:rsidRPr="00EC6FF8">
        <w:rPr>
          <w:b/>
          <w:bCs/>
        </w:rPr>
        <w:t>Comentários</w:t>
      </w:r>
      <w:r>
        <w:t xml:space="preserve"> – Nas páginas em que é dada a possibilidade dos visitantes deixarem comentários, são guardados os dados presentes no formulário dos comentários, bem como o endereço de IP e o agente do utilizador do navegador, para ajudar com a deteção de spam. Uma </w:t>
      </w:r>
      <w:proofErr w:type="spellStart"/>
      <w:r>
        <w:t>string</w:t>
      </w:r>
      <w:proofErr w:type="spellEnd"/>
      <w:r>
        <w:t xml:space="preserve"> anónima é criada a partir do seu endereço de correio eletrónico (também designada por </w:t>
      </w:r>
      <w:proofErr w:type="spellStart"/>
      <w:r>
        <w:t>hash</w:t>
      </w:r>
      <w:proofErr w:type="spellEnd"/>
      <w:r>
        <w:t xml:space="preserve">) pode ser enviada para o serviço </w:t>
      </w:r>
      <w:proofErr w:type="spellStart"/>
      <w:r>
        <w:t>Gravatar</w:t>
      </w:r>
      <w:proofErr w:type="spellEnd"/>
      <w:r>
        <w:t xml:space="preserve"> para verificar se o está a utilizar. A política de privacidade do serviço </w:t>
      </w:r>
      <w:proofErr w:type="spellStart"/>
      <w:r>
        <w:t>Gravatar</w:t>
      </w:r>
      <w:proofErr w:type="spellEnd"/>
      <w:r>
        <w:t xml:space="preserve"> está disponível aqui: https://automattic.com/privacy/. Depois de o seu comentário ser aprovado, a fotografia do perfil fica visível para o público no contexto do seu comentário.</w:t>
      </w:r>
    </w:p>
    <w:p w14:paraId="33856451" w14:textId="77777777" w:rsidR="00EC6FF8" w:rsidRDefault="00EC6FF8" w:rsidP="00EC6FF8">
      <w:pPr>
        <w:jc w:val="both"/>
      </w:pPr>
      <w:r w:rsidRPr="00EC6FF8">
        <w:rPr>
          <w:b/>
          <w:bCs/>
        </w:rPr>
        <w:t>Formulários de Pedidos de Contacto ou Registos</w:t>
      </w:r>
      <w:r>
        <w:t xml:space="preserve"> - Quando os visitantes utilizam os formulários que poderão estar presentes no nosso sítio web, serão apenas guardados os dados que estejam presentes à altura da sua utilização, nos quais genericamente poderão estar incluídos o pedido de: Nome Completo; Número de Identificação Fiscal; Contacto Telefónico, Morada Completa; Endereço de Correio Eletrónico; Nome da Empresa.</w:t>
      </w:r>
    </w:p>
    <w:p w14:paraId="60EAD7CC" w14:textId="311AC877" w:rsidR="00EC6FF8" w:rsidRDefault="00EC6FF8" w:rsidP="00EC6FF8">
      <w:pPr>
        <w:jc w:val="both"/>
      </w:pPr>
      <w:r>
        <w:t>Estes formulários, quando submetidos com sucesso, enviam os dados que sejam preenchidos para uma conta de correio eletrónico da [</w:t>
      </w:r>
      <w:proofErr w:type="spellStart"/>
      <w:r>
        <w:t>company_short_name</w:t>
      </w:r>
      <w:proofErr w:type="spellEnd"/>
      <w:r>
        <w:t>]. Os dados enviados poderão também ser guardados em bases de dados. O acesso a estes dados está restrito apenas a pessoal autorizado da [</w:t>
      </w:r>
      <w:proofErr w:type="spellStart"/>
      <w:r>
        <w:t>company_short_name</w:t>
      </w:r>
      <w:proofErr w:type="spellEnd"/>
      <w:r>
        <w:t>].</w:t>
      </w:r>
    </w:p>
    <w:p w14:paraId="4F53C020" w14:textId="4C65FB7B" w:rsidR="00D85D98" w:rsidRDefault="00EC6FF8" w:rsidP="00D85D98">
      <w:pPr>
        <w:jc w:val="both"/>
      </w:pPr>
      <w:r w:rsidRPr="00EC6FF8">
        <w:rPr>
          <w:b/>
          <w:bCs/>
        </w:rPr>
        <w:t>Com quem partilhamos os dados</w:t>
      </w:r>
      <w:r w:rsidR="007B7386">
        <w:rPr>
          <w:b/>
          <w:bCs/>
        </w:rPr>
        <w:t xml:space="preserve"> - </w:t>
      </w:r>
      <w:r w:rsidRPr="00EC6FF8">
        <w:t>A [</w:t>
      </w:r>
      <w:proofErr w:type="spellStart"/>
      <w:r w:rsidRPr="00EC6FF8">
        <w:t>company_short_name</w:t>
      </w:r>
      <w:proofErr w:type="spellEnd"/>
      <w:r w:rsidRPr="00EC6FF8">
        <w:t>] assegura a total confidencialidade dos dados pessoais fornecidos e só os transmite a terceiros com única e exclusiva finalidade, para a realização do serviço solicitado pelo utilizador, entre os quais poderão ser: a entrega de produtos ou prestação de serviços ao domicílio (estafetas / técnicos da empresa); deslocação para assistência técnica e/ou tratamento de garantias e/ou devolução de produtos (fornecedores); realização de contratos de serviços adquiridos (operadoras); e a autoridades judiciais e fiscais para cumprimento de imposições legais.</w:t>
      </w:r>
    </w:p>
    <w:p w14:paraId="6266B0C6" w14:textId="56EF4FA9" w:rsidR="00144C66" w:rsidRDefault="007B7386" w:rsidP="00E8230A">
      <w:pPr>
        <w:jc w:val="both"/>
      </w:pPr>
      <w:r w:rsidRPr="007B7386">
        <w:rPr>
          <w:b/>
          <w:bCs/>
        </w:rPr>
        <w:t>Proprietário e Controlador de Dados</w:t>
      </w:r>
      <w:r>
        <w:t xml:space="preserve"> - </w:t>
      </w:r>
      <w:r w:rsidRPr="007B7386">
        <w:t>No âmbito e para efeitos dos serviços e vendas que prestamos aos nossos utilizadores, a [</w:t>
      </w:r>
      <w:proofErr w:type="spellStart"/>
      <w:r w:rsidRPr="007B7386">
        <w:t>company_short_name</w:t>
      </w:r>
      <w:proofErr w:type="spellEnd"/>
      <w:r w:rsidRPr="007B7386">
        <w:t>] é a entidade responsável pelo tratamento dos seus dados pessoais e por assegurar a proteção da sua privacidade, atuando consoante a legislação em vigor do Regulamento Geral de Proteção de Dados (RGPD).</w:t>
      </w:r>
    </w:p>
    <w:p w14:paraId="14CB418A" w14:textId="524131BC" w:rsidR="007B7386" w:rsidRDefault="007B7386" w:rsidP="00E8230A">
      <w:pPr>
        <w:jc w:val="both"/>
      </w:pPr>
      <w:r w:rsidRPr="007B7386">
        <w:rPr>
          <w:b/>
          <w:bCs/>
        </w:rPr>
        <w:t>Período de Conservação</w:t>
      </w:r>
      <w:r>
        <w:rPr>
          <w:b/>
          <w:bCs/>
        </w:rPr>
        <w:t xml:space="preserve"> - </w:t>
      </w:r>
      <w:r w:rsidRPr="007B7386">
        <w:t>A [</w:t>
      </w:r>
      <w:proofErr w:type="spellStart"/>
      <w:r w:rsidRPr="007B7386">
        <w:t>company_short_name</w:t>
      </w:r>
      <w:proofErr w:type="spellEnd"/>
      <w:r w:rsidRPr="007B7386">
        <w:t>] conservará os dados recolhidos até requisição de esquecimento dos mesmos, por parte do titular dos dados.</w:t>
      </w:r>
    </w:p>
    <w:p w14:paraId="2A1DD995" w14:textId="6BF5B944" w:rsidR="007B7386" w:rsidRPr="007B7386" w:rsidRDefault="007B7386" w:rsidP="00E8230A">
      <w:pPr>
        <w:jc w:val="both"/>
      </w:pPr>
      <w:r w:rsidRPr="007B7386">
        <w:rPr>
          <w:b/>
          <w:bCs/>
        </w:rPr>
        <w:t>Direito de aceder, alterar e remover os seus dados pessoais</w:t>
      </w:r>
      <w:r w:rsidRPr="007B7386">
        <w:t xml:space="preserve"> - Em qualquer momento, o utilizador tem o direito de aceder aos seus dados pessoais, bem como, dentro dos limites do contratualizado e do RGPD, de as alterar, opor-se ao respetivo tratamento, decidir sobre o tratamento autorizado dos mesmos, retirar o consentimento e exercer os demais direitos previstos na lei (salvo quando os dados são indispensáveis para a respetiva faturação por parte da [</w:t>
      </w:r>
      <w:proofErr w:type="spellStart"/>
      <w:r w:rsidRPr="007B7386">
        <w:t>company_short_name</w:t>
      </w:r>
      <w:proofErr w:type="spellEnd"/>
      <w:r w:rsidRPr="007B7386">
        <w:t>] e ao cumprimento das obrigações legais que a [</w:t>
      </w:r>
      <w:proofErr w:type="spellStart"/>
      <w:r w:rsidRPr="007B7386">
        <w:t>company_short_name</w:t>
      </w:r>
      <w:proofErr w:type="spellEnd"/>
      <w:r w:rsidRPr="007B7386">
        <w:t>] está sujeita). Caso retire o seu consentimento, isto não compromete a licitude do tratamento efetuado até essa data. Tem o direito de ser notificado, nos termos previstos no Regulamento, caso ocorra uma violação dos seus dados pessoais, podendo apresentar reclamações perante as autoridades.</w:t>
      </w:r>
    </w:p>
    <w:p w14:paraId="133780F8" w14:textId="535B68E2" w:rsidR="007B7386" w:rsidRDefault="007B7386" w:rsidP="00E8230A">
      <w:pPr>
        <w:jc w:val="both"/>
        <w:rPr>
          <w:b/>
          <w:bCs/>
        </w:rPr>
      </w:pPr>
    </w:p>
    <w:p w14:paraId="74D3882E" w14:textId="5C71BF5A" w:rsidR="007B7386" w:rsidRDefault="007B7386" w:rsidP="00E8230A">
      <w:pPr>
        <w:jc w:val="both"/>
        <w:rPr>
          <w:b/>
          <w:bCs/>
        </w:rPr>
      </w:pPr>
      <w:r w:rsidRPr="007B7386">
        <w:rPr>
          <w:b/>
          <w:bCs/>
        </w:rPr>
        <w:lastRenderedPageBreak/>
        <w:t xml:space="preserve">Segurança - </w:t>
      </w:r>
      <w:r w:rsidRPr="007B7386">
        <w:t>A [</w:t>
      </w:r>
      <w:proofErr w:type="spellStart"/>
      <w:r w:rsidRPr="007B7386">
        <w:t>company_short_name</w:t>
      </w:r>
      <w:proofErr w:type="spellEnd"/>
      <w:r w:rsidRPr="007B7386">
        <w:t>] está empenhada em assegurar a segurança da informação que o utilizador partilha connosco. Para impedir o acesso ou a publicidade não autorizados, bem como manter a precisão dos dados e assegurar a correta utilização da informação, implementámos procedimentos físicos, eletrónicos e de gestão para proteger a informação que recolhemos online. Utilizamos encriptação quando recolhemos ou transferimos dados sensíveis. Contacto do Encarregado da Proteção de Dados: [</w:t>
      </w:r>
      <w:proofErr w:type="spellStart"/>
      <w:r w:rsidRPr="007B7386">
        <w:t>company_DPO_email</w:t>
      </w:r>
      <w:proofErr w:type="spellEnd"/>
      <w:r w:rsidRPr="007B7386">
        <w:t>]</w:t>
      </w:r>
    </w:p>
    <w:p w14:paraId="79F97E0A" w14:textId="77777777" w:rsidR="00144C66" w:rsidRDefault="00144C66" w:rsidP="00144C66"/>
    <w:p w14:paraId="234CB58A" w14:textId="7D050904" w:rsidR="00144C66" w:rsidRDefault="00144C66" w:rsidP="005F76C6">
      <w:pPr>
        <w:pStyle w:val="Ttulo1"/>
      </w:pPr>
      <w:bookmarkStart w:id="2" w:name="_Toc86325871"/>
      <w:r>
        <w:t>Política de Cookies</w:t>
      </w:r>
      <w:bookmarkEnd w:id="2"/>
    </w:p>
    <w:p w14:paraId="20034090" w14:textId="77777777" w:rsidR="007B7386" w:rsidRPr="007B7386" w:rsidRDefault="007B7386" w:rsidP="007B7386">
      <w:pPr>
        <w:pStyle w:val="NormalWeb"/>
        <w:jc w:val="both"/>
        <w:rPr>
          <w:rFonts w:asciiTheme="minorHAnsi" w:hAnsiTheme="minorHAnsi" w:cstheme="minorHAnsi"/>
          <w:sz w:val="22"/>
          <w:szCs w:val="22"/>
        </w:rPr>
      </w:pPr>
      <w:r w:rsidRPr="007B7386">
        <w:rPr>
          <w:rFonts w:asciiTheme="minorHAnsi" w:hAnsiTheme="minorHAnsi" w:cstheme="minorHAnsi"/>
          <w:sz w:val="22"/>
          <w:szCs w:val="22"/>
        </w:rPr>
        <w:t>O que são cookies? “Cookies” são pequenas etiquetas de software armazenadas nos equipamentos de acesso através do navegador (browser), retendo apenas informação relacionada com as preferências, não incluindo, como tal, os dados pessoais.</w:t>
      </w:r>
    </w:p>
    <w:p w14:paraId="37D0A490" w14:textId="305E24C3" w:rsidR="007B7386" w:rsidRPr="007B7386" w:rsidRDefault="007B7386" w:rsidP="007B7386">
      <w:pPr>
        <w:pStyle w:val="NormalWeb"/>
        <w:jc w:val="both"/>
        <w:rPr>
          <w:rFonts w:asciiTheme="minorHAnsi" w:hAnsiTheme="minorHAnsi" w:cstheme="minorHAnsi"/>
          <w:sz w:val="22"/>
          <w:szCs w:val="22"/>
        </w:rPr>
      </w:pPr>
      <w:r w:rsidRPr="007B7386">
        <w:rPr>
          <w:rStyle w:val="Forte"/>
          <w:rFonts w:asciiTheme="minorHAnsi" w:hAnsiTheme="minorHAnsi" w:cstheme="minorHAnsi"/>
          <w:sz w:val="22"/>
          <w:szCs w:val="22"/>
        </w:rPr>
        <w:t>Para que servem os Cookies?</w:t>
      </w:r>
      <w:r>
        <w:rPr>
          <w:rStyle w:val="Forte"/>
          <w:rFonts w:asciiTheme="minorHAnsi" w:hAnsiTheme="minorHAnsi" w:cstheme="minorHAnsi"/>
          <w:sz w:val="22"/>
          <w:szCs w:val="22"/>
        </w:rPr>
        <w:t xml:space="preserve"> </w:t>
      </w:r>
      <w:r w:rsidRPr="007B7386">
        <w:rPr>
          <w:rFonts w:asciiTheme="minorHAnsi" w:hAnsiTheme="minorHAnsi" w:cstheme="minorHAnsi"/>
          <w:sz w:val="22"/>
          <w:szCs w:val="22"/>
        </w:rPr>
        <w:t>Os cookies servem para ajudar a determinar a utilidade, interesse e o número de utilizações dos sítios web, permitindo uma navegação mais rápida e eficiente, eliminando a necessidade de introduzir repetidamente as mesmas informações.</w:t>
      </w:r>
    </w:p>
    <w:p w14:paraId="5A45F064" w14:textId="0EC1F113" w:rsidR="007B7386" w:rsidRPr="007B7386" w:rsidRDefault="007B7386" w:rsidP="007B7386">
      <w:pPr>
        <w:pStyle w:val="NormalWeb"/>
        <w:jc w:val="both"/>
        <w:rPr>
          <w:rFonts w:asciiTheme="minorHAnsi" w:hAnsiTheme="minorHAnsi" w:cstheme="minorHAnsi"/>
          <w:sz w:val="22"/>
          <w:szCs w:val="22"/>
        </w:rPr>
      </w:pPr>
      <w:r w:rsidRPr="007B7386">
        <w:rPr>
          <w:rStyle w:val="Forte"/>
          <w:rFonts w:asciiTheme="minorHAnsi" w:hAnsiTheme="minorHAnsi" w:cstheme="minorHAnsi"/>
          <w:sz w:val="22"/>
          <w:szCs w:val="22"/>
        </w:rPr>
        <w:t>Que tipos de cookies existem?</w:t>
      </w:r>
      <w:r>
        <w:rPr>
          <w:rStyle w:val="Forte"/>
          <w:rFonts w:asciiTheme="minorHAnsi" w:hAnsiTheme="minorHAnsi" w:cstheme="minorHAnsi"/>
          <w:sz w:val="22"/>
          <w:szCs w:val="22"/>
        </w:rPr>
        <w:t xml:space="preserve"> </w:t>
      </w:r>
      <w:r w:rsidRPr="007B7386">
        <w:rPr>
          <w:rFonts w:asciiTheme="minorHAnsi" w:hAnsiTheme="minorHAnsi" w:cstheme="minorHAnsi"/>
          <w:sz w:val="22"/>
          <w:szCs w:val="22"/>
        </w:rPr>
        <w:t>Existem dois grupos cookies que podem ser utilizados</w:t>
      </w:r>
    </w:p>
    <w:p w14:paraId="4824227D" w14:textId="77777777" w:rsidR="007B7386" w:rsidRPr="007B7386" w:rsidRDefault="007B7386">
      <w:pPr>
        <w:numPr>
          <w:ilvl w:val="0"/>
          <w:numId w:val="11"/>
        </w:numPr>
        <w:spacing w:before="100" w:beforeAutospacing="1" w:after="100" w:afterAutospacing="1" w:line="240" w:lineRule="auto"/>
        <w:jc w:val="both"/>
        <w:rPr>
          <w:rFonts w:cstheme="minorHAnsi"/>
        </w:rPr>
      </w:pPr>
      <w:r w:rsidRPr="007B7386">
        <w:rPr>
          <w:rStyle w:val="Forte"/>
          <w:rFonts w:cstheme="minorHAnsi"/>
        </w:rPr>
        <w:t>Cookies permanentes</w:t>
      </w:r>
      <w:r w:rsidRPr="007B7386">
        <w:rPr>
          <w:rFonts w:cstheme="minorHAnsi"/>
        </w:rPr>
        <w:t xml:space="preserve"> – são cookies que ficam armazenados ao nível do navegador nos equipamentos de acesso (PC, mobile e tablet) e utilizados sempre que faz uma nova visita ao sítio web da [</w:t>
      </w:r>
      <w:proofErr w:type="spellStart"/>
      <w:r w:rsidRPr="007B7386">
        <w:rPr>
          <w:rFonts w:cstheme="minorHAnsi"/>
        </w:rPr>
        <w:t>company_short_name</w:t>
      </w:r>
      <w:proofErr w:type="spellEnd"/>
      <w:r w:rsidRPr="007B7386">
        <w:rPr>
          <w:rFonts w:cstheme="minorHAnsi"/>
        </w:rPr>
        <w:t>]. São utilizados, geralmente, para direcionar a navegação aos interesses do utilizador, permitindo prestar um serviço mais personalizado.</w:t>
      </w:r>
    </w:p>
    <w:p w14:paraId="2D4C0069" w14:textId="77777777" w:rsidR="007B7386" w:rsidRPr="007B7386" w:rsidRDefault="007B7386">
      <w:pPr>
        <w:numPr>
          <w:ilvl w:val="0"/>
          <w:numId w:val="11"/>
        </w:numPr>
        <w:spacing w:before="100" w:beforeAutospacing="1" w:after="100" w:afterAutospacing="1" w:line="240" w:lineRule="auto"/>
        <w:jc w:val="both"/>
        <w:rPr>
          <w:rFonts w:cstheme="minorHAnsi"/>
        </w:rPr>
      </w:pPr>
      <w:r w:rsidRPr="007B7386">
        <w:rPr>
          <w:rStyle w:val="Forte"/>
          <w:rFonts w:cstheme="minorHAnsi"/>
        </w:rPr>
        <w:t>Cookies de sessão</w:t>
      </w:r>
      <w:r w:rsidRPr="007B7386">
        <w:rPr>
          <w:rFonts w:cstheme="minorHAnsi"/>
        </w:rPr>
        <w:t xml:space="preserve"> – são cookies temporários que permanecem no arquivo de cookies do navegador até sair do sítio web. A informação obtida por estes cookies serve para analisar padrões de tráfego na web, permitindo identificar problemas e fornecer uma melhor experiência de navegação.</w:t>
      </w:r>
    </w:p>
    <w:p w14:paraId="57B87E4E" w14:textId="77777777" w:rsidR="007B7386" w:rsidRPr="007B7386" w:rsidRDefault="007B7386" w:rsidP="007B7386">
      <w:pPr>
        <w:pStyle w:val="NormalWeb"/>
        <w:jc w:val="both"/>
        <w:rPr>
          <w:rFonts w:asciiTheme="minorHAnsi" w:hAnsiTheme="minorHAnsi" w:cstheme="minorHAnsi"/>
          <w:sz w:val="22"/>
          <w:szCs w:val="22"/>
        </w:rPr>
      </w:pPr>
      <w:r w:rsidRPr="007B7386">
        <w:rPr>
          <w:rStyle w:val="Forte"/>
          <w:rFonts w:asciiTheme="minorHAnsi" w:hAnsiTheme="minorHAnsi" w:cstheme="minorHAnsi"/>
          <w:sz w:val="22"/>
          <w:szCs w:val="22"/>
        </w:rPr>
        <w:t>Para que fins utilizamos cookies?</w:t>
      </w:r>
    </w:p>
    <w:p w14:paraId="5BD25F16" w14:textId="77777777" w:rsidR="007B7386" w:rsidRPr="007B7386" w:rsidRDefault="007B7386">
      <w:pPr>
        <w:numPr>
          <w:ilvl w:val="0"/>
          <w:numId w:val="12"/>
        </w:numPr>
        <w:spacing w:before="100" w:beforeAutospacing="1" w:after="100" w:afterAutospacing="1" w:line="240" w:lineRule="auto"/>
        <w:jc w:val="both"/>
        <w:rPr>
          <w:rFonts w:cstheme="minorHAnsi"/>
        </w:rPr>
      </w:pPr>
      <w:r w:rsidRPr="007B7386">
        <w:rPr>
          <w:rStyle w:val="Forte"/>
          <w:rFonts w:cstheme="minorHAnsi"/>
        </w:rPr>
        <w:t>Cookies estritamente necessários</w:t>
      </w:r>
      <w:r w:rsidRPr="007B7386">
        <w:rPr>
          <w:rFonts w:cstheme="minorHAnsi"/>
        </w:rPr>
        <w:t xml:space="preserve"> – Permitem a navegação no sítio web e utilização das aplicações, bem como aceder a áreas seguras do sítio web. Sem estes cookies, os serviços requeridos não podem ser prestados.</w:t>
      </w:r>
    </w:p>
    <w:p w14:paraId="3096A649" w14:textId="77777777" w:rsidR="007B7386" w:rsidRPr="007B7386" w:rsidRDefault="007B7386">
      <w:pPr>
        <w:numPr>
          <w:ilvl w:val="0"/>
          <w:numId w:val="12"/>
        </w:numPr>
        <w:spacing w:before="100" w:beforeAutospacing="1" w:after="100" w:afterAutospacing="1" w:line="240" w:lineRule="auto"/>
        <w:jc w:val="both"/>
        <w:rPr>
          <w:rFonts w:cstheme="minorHAnsi"/>
        </w:rPr>
      </w:pPr>
      <w:r w:rsidRPr="007B7386">
        <w:rPr>
          <w:rStyle w:val="Forte"/>
          <w:rFonts w:cstheme="minorHAnsi"/>
        </w:rPr>
        <w:t>Cookies analíticos</w:t>
      </w:r>
      <w:r w:rsidRPr="007B7386">
        <w:rPr>
          <w:rFonts w:cstheme="minorHAnsi"/>
        </w:rPr>
        <w:t xml:space="preserve"> – São utilizados anonimamente para efeitos de criação e análise de estatísticas, no sentido de melhorar o funcionamento do sítio web.</w:t>
      </w:r>
    </w:p>
    <w:p w14:paraId="1E760973" w14:textId="77777777" w:rsidR="007B7386" w:rsidRPr="007B7386" w:rsidRDefault="007B7386">
      <w:pPr>
        <w:numPr>
          <w:ilvl w:val="0"/>
          <w:numId w:val="12"/>
        </w:numPr>
        <w:spacing w:before="100" w:beforeAutospacing="1" w:after="100" w:afterAutospacing="1" w:line="240" w:lineRule="auto"/>
        <w:jc w:val="both"/>
        <w:rPr>
          <w:rFonts w:cstheme="minorHAnsi"/>
        </w:rPr>
      </w:pPr>
      <w:r w:rsidRPr="007B7386">
        <w:rPr>
          <w:rStyle w:val="Forte"/>
          <w:rFonts w:cstheme="minorHAnsi"/>
        </w:rPr>
        <w:t>Cookies de funcionalidade</w:t>
      </w:r>
      <w:r w:rsidRPr="007B7386">
        <w:rPr>
          <w:rFonts w:cstheme="minorHAnsi"/>
        </w:rPr>
        <w:t xml:space="preserve"> – Guardam as preferências do utilizador relativamente à utilização do sítio web, para não ser necessário voltar a configurar o sítio web cada vez que o visita.</w:t>
      </w:r>
    </w:p>
    <w:p w14:paraId="31554CD5" w14:textId="77777777" w:rsidR="007B7386" w:rsidRPr="007B7386" w:rsidRDefault="007B7386">
      <w:pPr>
        <w:numPr>
          <w:ilvl w:val="0"/>
          <w:numId w:val="12"/>
        </w:numPr>
        <w:spacing w:before="100" w:beforeAutospacing="1" w:after="100" w:afterAutospacing="1" w:line="240" w:lineRule="auto"/>
        <w:jc w:val="both"/>
        <w:rPr>
          <w:rFonts w:cstheme="minorHAnsi"/>
        </w:rPr>
      </w:pPr>
      <w:r w:rsidRPr="007B7386">
        <w:rPr>
          <w:rStyle w:val="Forte"/>
          <w:rFonts w:cstheme="minorHAnsi"/>
        </w:rPr>
        <w:t>Cookies de terceiros</w:t>
      </w:r>
      <w:r w:rsidRPr="007B7386">
        <w:rPr>
          <w:rFonts w:cstheme="minorHAnsi"/>
        </w:rPr>
        <w:t xml:space="preserve"> – Medem o sucesso de aplicações e a eficácia da publicidade de terceiros. Podem também ser utilizados no sentido de personalizar um </w:t>
      </w:r>
      <w:proofErr w:type="spellStart"/>
      <w:r w:rsidRPr="007B7386">
        <w:rPr>
          <w:rFonts w:cstheme="minorHAnsi"/>
        </w:rPr>
        <w:t>widget</w:t>
      </w:r>
      <w:proofErr w:type="spellEnd"/>
      <w:r w:rsidRPr="007B7386">
        <w:rPr>
          <w:rFonts w:cstheme="minorHAnsi"/>
        </w:rPr>
        <w:t xml:space="preserve"> com dados do utilizador.</w:t>
      </w:r>
    </w:p>
    <w:p w14:paraId="307148DE" w14:textId="782D7905" w:rsidR="007B7386" w:rsidRPr="007B7386" w:rsidRDefault="007B7386" w:rsidP="007B7386">
      <w:pPr>
        <w:pStyle w:val="NormalWeb"/>
        <w:jc w:val="both"/>
        <w:rPr>
          <w:rFonts w:asciiTheme="minorHAnsi" w:hAnsiTheme="minorHAnsi" w:cstheme="minorHAnsi"/>
          <w:sz w:val="22"/>
          <w:szCs w:val="22"/>
        </w:rPr>
      </w:pPr>
      <w:r w:rsidRPr="007B7386">
        <w:rPr>
          <w:rStyle w:val="Forte"/>
          <w:rFonts w:asciiTheme="minorHAnsi" w:hAnsiTheme="minorHAnsi" w:cstheme="minorHAnsi"/>
          <w:sz w:val="22"/>
          <w:szCs w:val="22"/>
        </w:rPr>
        <w:t>Como pode gerir os cookies?</w:t>
      </w:r>
      <w:r>
        <w:rPr>
          <w:rStyle w:val="Forte"/>
          <w:rFonts w:asciiTheme="minorHAnsi" w:hAnsiTheme="minorHAnsi" w:cstheme="minorHAnsi"/>
          <w:sz w:val="22"/>
          <w:szCs w:val="22"/>
        </w:rPr>
        <w:t xml:space="preserve"> </w:t>
      </w:r>
      <w:r w:rsidRPr="007B7386">
        <w:rPr>
          <w:rFonts w:asciiTheme="minorHAnsi" w:hAnsiTheme="minorHAnsi" w:cstheme="minorHAnsi"/>
          <w:sz w:val="22"/>
          <w:szCs w:val="22"/>
        </w:rPr>
        <w:t xml:space="preserve">Todos os navegadores permitem ao utilizador aceitar, recusar ou apagar cookies, e ainda informar o utilizador sempre que um cookie é recebido, nomeadamente através da seleção das definições apropriadas no respetivo navegador. O utilizador pode configurar os cookies no menu “opções” ou “preferências” do seu navegador. Note-se, no </w:t>
      </w:r>
      <w:r w:rsidRPr="007B7386">
        <w:rPr>
          <w:rFonts w:asciiTheme="minorHAnsi" w:hAnsiTheme="minorHAnsi" w:cstheme="minorHAnsi"/>
          <w:sz w:val="22"/>
          <w:szCs w:val="22"/>
        </w:rPr>
        <w:lastRenderedPageBreak/>
        <w:t>entanto, que ao desativar cookies poderá impedir que alguns serviços funcionem corretamente, afetando parcial ou totalmente, a navegação no sítio web.</w:t>
      </w:r>
    </w:p>
    <w:p w14:paraId="77E9FC84" w14:textId="1E02243D" w:rsidR="00144C66" w:rsidRDefault="00144C66" w:rsidP="005F76C6">
      <w:pPr>
        <w:pStyle w:val="Ttulo1"/>
      </w:pPr>
      <w:bookmarkStart w:id="3" w:name="_Toc86325872"/>
      <w:r>
        <w:t>Vírus</w:t>
      </w:r>
      <w:r w:rsidR="00E87DE2">
        <w:t xml:space="preserve"> / </w:t>
      </w:r>
      <w:proofErr w:type="spellStart"/>
      <w:r w:rsidR="00E87DE2">
        <w:t>Trojans</w:t>
      </w:r>
      <w:proofErr w:type="spellEnd"/>
      <w:r w:rsidR="00E87DE2">
        <w:t xml:space="preserve"> / </w:t>
      </w:r>
      <w:proofErr w:type="spellStart"/>
      <w:r w:rsidR="00E87DE2">
        <w:t>Malware</w:t>
      </w:r>
      <w:bookmarkEnd w:id="3"/>
      <w:proofErr w:type="spellEnd"/>
    </w:p>
    <w:p w14:paraId="66893FFF" w14:textId="5416166C" w:rsidR="00144C66" w:rsidRDefault="007B7386" w:rsidP="00E67382">
      <w:pPr>
        <w:jc w:val="both"/>
      </w:pPr>
      <w:r w:rsidRPr="007B7386">
        <w:t>A [</w:t>
      </w:r>
      <w:proofErr w:type="spellStart"/>
      <w:r w:rsidRPr="007B7386">
        <w:t>company_short_name</w:t>
      </w:r>
      <w:proofErr w:type="spellEnd"/>
      <w:r w:rsidRPr="007B7386">
        <w:t>] não é responsável pelos prejuízos decorrentes de quaisquer vírus informáticos ou quaisquer outras situações a que seja alheia e que impeçam o acesso e correto funcionamento deste sítio web bem como dos serviços disponibilizados no mesmo.</w:t>
      </w:r>
    </w:p>
    <w:p w14:paraId="7FE46D92" w14:textId="77777777" w:rsidR="00144C66" w:rsidRDefault="00144C66" w:rsidP="00144C66"/>
    <w:p w14:paraId="794C7ECF" w14:textId="1F9FE54F" w:rsidR="00144C66" w:rsidRPr="00E67382" w:rsidRDefault="00266CF4" w:rsidP="005F76C6">
      <w:pPr>
        <w:pStyle w:val="Ttulo1"/>
      </w:pPr>
      <w:bookmarkStart w:id="4" w:name="_Toc86325873"/>
      <w:r w:rsidRPr="00C23BEB">
        <w:t>Entidades de Resolução Alternativa de Litígios de</w:t>
      </w:r>
      <w:r w:rsidRPr="00E67382">
        <w:t xml:space="preserve"> Consumo</w:t>
      </w:r>
      <w:bookmarkEnd w:id="4"/>
    </w:p>
    <w:p w14:paraId="06A9C64F" w14:textId="77777777" w:rsidR="00144C66" w:rsidRDefault="00144C66" w:rsidP="00E67382">
      <w:pPr>
        <w:jc w:val="both"/>
      </w:pPr>
      <w:r>
        <w:t>A resolução alternativa de litígios é a possibilidade que todos os consumidores têm ao seu dispor. Podem recorrer a entidades oficiais que os ajudem na resolução ou orientação de algum conflito antes de abrirem processos litigiosos nos Tribunais. Em caso de litígio de consumo, o consumidor pode recorrer à seguinte entidade de resolução alternativa de litígios de consumo:</w:t>
      </w:r>
    </w:p>
    <w:p w14:paraId="66780B0C" w14:textId="77777777" w:rsidR="00144C66" w:rsidRDefault="00144C66">
      <w:pPr>
        <w:pStyle w:val="PargrafodaLista"/>
        <w:numPr>
          <w:ilvl w:val="0"/>
          <w:numId w:val="3"/>
        </w:numPr>
      </w:pPr>
      <w:r>
        <w:t>Centro Nacional de Informação e Arbitragem de Conflitos de Consumo</w:t>
      </w:r>
    </w:p>
    <w:p w14:paraId="264CC8B7" w14:textId="77777777" w:rsidR="00144C66" w:rsidRDefault="00144C66">
      <w:pPr>
        <w:pStyle w:val="PargrafodaLista"/>
        <w:numPr>
          <w:ilvl w:val="0"/>
          <w:numId w:val="3"/>
        </w:numPr>
      </w:pPr>
      <w:r>
        <w:t>Telefone: 213 847 484</w:t>
      </w:r>
    </w:p>
    <w:p w14:paraId="6ABCE9E5" w14:textId="77777777" w:rsidR="00144C66" w:rsidRDefault="00144C66">
      <w:pPr>
        <w:pStyle w:val="PargrafodaLista"/>
        <w:numPr>
          <w:ilvl w:val="0"/>
          <w:numId w:val="3"/>
        </w:numPr>
      </w:pPr>
      <w:r>
        <w:t>E-mail: cniacc@uni.pt</w:t>
      </w:r>
    </w:p>
    <w:p w14:paraId="6C65F917" w14:textId="731FAD8D" w:rsidR="00144C66" w:rsidRPr="00FA68C7" w:rsidRDefault="00144C66">
      <w:pPr>
        <w:pStyle w:val="PargrafodaLista"/>
        <w:numPr>
          <w:ilvl w:val="0"/>
          <w:numId w:val="3"/>
        </w:numPr>
        <w:rPr>
          <w:lang w:val="en-US"/>
        </w:rPr>
      </w:pPr>
      <w:r w:rsidRPr="00FA68C7">
        <w:rPr>
          <w:lang w:val="en-US"/>
        </w:rPr>
        <w:t>Website: https://www.cniacc.pt/</w:t>
      </w:r>
    </w:p>
    <w:tbl>
      <w:tblPr>
        <w:tblW w:w="0" w:type="auto"/>
        <w:shd w:val="clear" w:color="auto" w:fill="FFFFFF" w:themeFill="background1"/>
        <w:tblCellMar>
          <w:left w:w="0" w:type="dxa"/>
          <w:right w:w="0" w:type="dxa"/>
        </w:tblCellMar>
        <w:tblLook w:val="04A0" w:firstRow="1" w:lastRow="0" w:firstColumn="1" w:lastColumn="0" w:noHBand="0" w:noVBand="1"/>
      </w:tblPr>
      <w:tblGrid>
        <w:gridCol w:w="5204"/>
        <w:gridCol w:w="1926"/>
        <w:gridCol w:w="1374"/>
      </w:tblGrid>
      <w:tr w:rsidR="00590C22" w:rsidRPr="00203B7F" w14:paraId="455B7AE7" w14:textId="77777777" w:rsidTr="00AD4DD9">
        <w:trPr>
          <w:tblHeader/>
        </w:trPr>
        <w:tc>
          <w:tcPr>
            <w:tcW w:w="5670" w:type="dxa"/>
            <w:tcBorders>
              <w:top w:val="nil"/>
            </w:tcBorders>
            <w:shd w:val="clear" w:color="auto" w:fill="FFFFFF" w:themeFill="background1"/>
            <w:tcMar>
              <w:top w:w="75" w:type="dxa"/>
              <w:left w:w="75" w:type="dxa"/>
              <w:bottom w:w="75" w:type="dxa"/>
              <w:right w:w="150" w:type="dxa"/>
            </w:tcMar>
            <w:vAlign w:val="bottom"/>
            <w:hideMark/>
          </w:tcPr>
          <w:p w14:paraId="7D1BEBCA" w14:textId="77777777" w:rsidR="00203B7F" w:rsidRPr="00203B7F" w:rsidRDefault="00203B7F" w:rsidP="00203B7F">
            <w:pPr>
              <w:spacing w:after="0" w:line="270" w:lineRule="atLeast"/>
              <w:rPr>
                <w:rFonts w:ascii="Open Sans" w:eastAsia="Times New Roman" w:hAnsi="Open Sans" w:cs="Open Sans"/>
                <w:b/>
                <w:bCs/>
                <w:sz w:val="18"/>
                <w:szCs w:val="18"/>
                <w:lang w:eastAsia="pt-PT"/>
              </w:rPr>
            </w:pPr>
            <w:r w:rsidRPr="00203B7F">
              <w:rPr>
                <w:rFonts w:ascii="Open Sans" w:eastAsia="Times New Roman" w:hAnsi="Open Sans" w:cs="Open Sans"/>
                <w:b/>
                <w:bCs/>
                <w:sz w:val="18"/>
                <w:szCs w:val="18"/>
                <w:lang w:eastAsia="pt-PT"/>
              </w:rPr>
              <w:t>Centro</w:t>
            </w:r>
          </w:p>
        </w:tc>
        <w:tc>
          <w:tcPr>
            <w:tcW w:w="1985" w:type="dxa"/>
            <w:tcBorders>
              <w:top w:val="nil"/>
            </w:tcBorders>
            <w:shd w:val="clear" w:color="auto" w:fill="FFFFFF" w:themeFill="background1"/>
            <w:tcMar>
              <w:top w:w="75" w:type="dxa"/>
              <w:left w:w="75" w:type="dxa"/>
              <w:bottom w:w="75" w:type="dxa"/>
              <w:right w:w="150" w:type="dxa"/>
            </w:tcMar>
            <w:vAlign w:val="center"/>
            <w:hideMark/>
          </w:tcPr>
          <w:p w14:paraId="33318E36" w14:textId="77777777" w:rsidR="00203B7F" w:rsidRPr="00203B7F" w:rsidRDefault="00203B7F" w:rsidP="00590C22">
            <w:pPr>
              <w:spacing w:after="0" w:line="270" w:lineRule="atLeast"/>
              <w:jc w:val="center"/>
              <w:rPr>
                <w:rFonts w:ascii="Open Sans" w:eastAsia="Times New Roman" w:hAnsi="Open Sans" w:cs="Open Sans"/>
                <w:b/>
                <w:bCs/>
                <w:sz w:val="18"/>
                <w:szCs w:val="18"/>
                <w:lang w:eastAsia="pt-PT"/>
              </w:rPr>
            </w:pPr>
            <w:r w:rsidRPr="00203B7F">
              <w:rPr>
                <w:rFonts w:ascii="Open Sans" w:eastAsia="Times New Roman" w:hAnsi="Open Sans" w:cs="Open Sans"/>
                <w:b/>
                <w:bCs/>
                <w:sz w:val="18"/>
                <w:szCs w:val="18"/>
                <w:lang w:eastAsia="pt-PT"/>
              </w:rPr>
              <w:t>Âmbito</w:t>
            </w:r>
          </w:p>
        </w:tc>
        <w:tc>
          <w:tcPr>
            <w:tcW w:w="1417" w:type="dxa"/>
            <w:tcBorders>
              <w:top w:val="nil"/>
            </w:tcBorders>
            <w:shd w:val="clear" w:color="auto" w:fill="FFFFFF" w:themeFill="background1"/>
            <w:tcMar>
              <w:top w:w="75" w:type="dxa"/>
              <w:left w:w="75" w:type="dxa"/>
              <w:bottom w:w="75" w:type="dxa"/>
              <w:right w:w="150" w:type="dxa"/>
            </w:tcMar>
            <w:vAlign w:val="center"/>
            <w:hideMark/>
          </w:tcPr>
          <w:p w14:paraId="0F297ADF" w14:textId="77777777" w:rsidR="00203B7F" w:rsidRPr="00203B7F" w:rsidRDefault="00203B7F" w:rsidP="00590C22">
            <w:pPr>
              <w:spacing w:after="0" w:line="270" w:lineRule="atLeast"/>
              <w:jc w:val="center"/>
              <w:rPr>
                <w:rFonts w:ascii="Open Sans" w:eastAsia="Times New Roman" w:hAnsi="Open Sans" w:cs="Open Sans"/>
                <w:b/>
                <w:bCs/>
                <w:sz w:val="18"/>
                <w:szCs w:val="18"/>
                <w:lang w:eastAsia="pt-PT"/>
              </w:rPr>
            </w:pPr>
            <w:r w:rsidRPr="00203B7F">
              <w:rPr>
                <w:rFonts w:ascii="Open Sans" w:eastAsia="Times New Roman" w:hAnsi="Open Sans" w:cs="Open Sans"/>
                <w:b/>
                <w:bCs/>
                <w:sz w:val="18"/>
                <w:szCs w:val="18"/>
                <w:lang w:eastAsia="pt-PT"/>
              </w:rPr>
              <w:t>Telefone</w:t>
            </w:r>
          </w:p>
        </w:tc>
      </w:tr>
      <w:tr w:rsidR="00203B7F" w:rsidRPr="00203B7F" w14:paraId="29B2600A" w14:textId="77777777" w:rsidTr="00AD4DD9">
        <w:tc>
          <w:tcPr>
            <w:tcW w:w="5670" w:type="dxa"/>
            <w:shd w:val="clear" w:color="auto" w:fill="FFFFFF" w:themeFill="background1"/>
            <w:tcMar>
              <w:top w:w="75" w:type="dxa"/>
              <w:left w:w="75" w:type="dxa"/>
              <w:bottom w:w="75" w:type="dxa"/>
              <w:right w:w="150" w:type="dxa"/>
            </w:tcMar>
            <w:hideMark/>
          </w:tcPr>
          <w:p w14:paraId="6186CB1B" w14:textId="77777777" w:rsidR="00203B7F" w:rsidRPr="00203B7F" w:rsidRDefault="00203B7F" w:rsidP="00203B7F">
            <w:pPr>
              <w:spacing w:after="0" w:line="270" w:lineRule="atLeast"/>
              <w:rPr>
                <w:rFonts w:ascii="Open Sans" w:eastAsia="Times New Roman" w:hAnsi="Open Sans" w:cs="Open Sans"/>
                <w:color w:val="676B6D"/>
                <w:sz w:val="18"/>
                <w:szCs w:val="18"/>
                <w:lang w:eastAsia="pt-PT"/>
              </w:rPr>
            </w:pPr>
            <w:r w:rsidRPr="00203B7F">
              <w:rPr>
                <w:rFonts w:ascii="Open Sans" w:eastAsia="Times New Roman" w:hAnsi="Open Sans" w:cs="Open Sans"/>
                <w:color w:val="676B6D"/>
                <w:sz w:val="18"/>
                <w:szCs w:val="18"/>
                <w:lang w:eastAsia="pt-PT"/>
              </w:rPr>
              <w:t>Centro Nacional de Informação e Arbitragem de Conflitos de Consumo</w:t>
            </w:r>
          </w:p>
        </w:tc>
        <w:tc>
          <w:tcPr>
            <w:tcW w:w="1985" w:type="dxa"/>
            <w:shd w:val="clear" w:color="auto" w:fill="FFFFFF" w:themeFill="background1"/>
            <w:tcMar>
              <w:top w:w="75" w:type="dxa"/>
              <w:left w:w="75" w:type="dxa"/>
              <w:bottom w:w="75" w:type="dxa"/>
              <w:right w:w="150" w:type="dxa"/>
            </w:tcMar>
            <w:vAlign w:val="center"/>
            <w:hideMark/>
          </w:tcPr>
          <w:p w14:paraId="0B2AA6D3" w14:textId="77777777" w:rsidR="00203B7F" w:rsidRPr="00203B7F" w:rsidRDefault="00203B7F" w:rsidP="00590C22">
            <w:pPr>
              <w:spacing w:after="0" w:line="270" w:lineRule="atLeast"/>
              <w:jc w:val="center"/>
              <w:rPr>
                <w:rFonts w:ascii="Open Sans" w:eastAsia="Times New Roman" w:hAnsi="Open Sans" w:cs="Open Sans"/>
                <w:color w:val="676B6D"/>
                <w:sz w:val="18"/>
                <w:szCs w:val="18"/>
                <w:lang w:eastAsia="pt-PT"/>
              </w:rPr>
            </w:pPr>
            <w:r w:rsidRPr="00203B7F">
              <w:rPr>
                <w:rFonts w:ascii="Open Sans" w:eastAsia="Times New Roman" w:hAnsi="Open Sans" w:cs="Open Sans"/>
                <w:color w:val="676B6D"/>
                <w:sz w:val="18"/>
                <w:szCs w:val="18"/>
                <w:lang w:eastAsia="pt-PT"/>
              </w:rPr>
              <w:t>Nacional</w:t>
            </w:r>
          </w:p>
        </w:tc>
        <w:tc>
          <w:tcPr>
            <w:tcW w:w="1417" w:type="dxa"/>
            <w:shd w:val="clear" w:color="auto" w:fill="FFFFFF" w:themeFill="background1"/>
            <w:tcMar>
              <w:top w:w="75" w:type="dxa"/>
              <w:left w:w="75" w:type="dxa"/>
              <w:bottom w:w="75" w:type="dxa"/>
              <w:right w:w="150" w:type="dxa"/>
            </w:tcMar>
            <w:vAlign w:val="center"/>
            <w:hideMark/>
          </w:tcPr>
          <w:p w14:paraId="7E4EA239" w14:textId="77777777" w:rsidR="00203B7F" w:rsidRPr="00203B7F" w:rsidRDefault="00203B7F" w:rsidP="00590C22">
            <w:pPr>
              <w:spacing w:after="0" w:line="270" w:lineRule="atLeast"/>
              <w:jc w:val="center"/>
              <w:rPr>
                <w:rFonts w:ascii="Open Sans" w:eastAsia="Times New Roman" w:hAnsi="Open Sans" w:cs="Open Sans"/>
                <w:color w:val="676B6D"/>
                <w:sz w:val="18"/>
                <w:szCs w:val="18"/>
                <w:lang w:eastAsia="pt-PT"/>
              </w:rPr>
            </w:pPr>
            <w:r w:rsidRPr="00203B7F">
              <w:rPr>
                <w:rFonts w:ascii="Open Sans" w:eastAsia="Times New Roman" w:hAnsi="Open Sans" w:cs="Open Sans"/>
                <w:color w:val="676B6D"/>
                <w:sz w:val="18"/>
                <w:szCs w:val="18"/>
                <w:lang w:eastAsia="pt-PT"/>
              </w:rPr>
              <w:t>213 847 484</w:t>
            </w:r>
          </w:p>
        </w:tc>
      </w:tr>
      <w:tr w:rsidR="00203B7F" w:rsidRPr="00203B7F" w14:paraId="32F46158" w14:textId="77777777" w:rsidTr="00AD4DD9">
        <w:tc>
          <w:tcPr>
            <w:tcW w:w="5670" w:type="dxa"/>
            <w:shd w:val="clear" w:color="auto" w:fill="FFFFFF" w:themeFill="background1"/>
            <w:tcMar>
              <w:top w:w="75" w:type="dxa"/>
              <w:left w:w="75" w:type="dxa"/>
              <w:bottom w:w="75" w:type="dxa"/>
              <w:right w:w="150" w:type="dxa"/>
            </w:tcMar>
            <w:hideMark/>
          </w:tcPr>
          <w:p w14:paraId="3B1B38DF" w14:textId="77777777" w:rsidR="00203B7F" w:rsidRPr="00203B7F" w:rsidRDefault="00203B7F" w:rsidP="00203B7F">
            <w:pPr>
              <w:spacing w:after="0" w:line="270" w:lineRule="atLeast"/>
              <w:rPr>
                <w:rFonts w:ascii="Open Sans" w:eastAsia="Times New Roman" w:hAnsi="Open Sans" w:cs="Open Sans"/>
                <w:color w:val="676B6D"/>
                <w:sz w:val="18"/>
                <w:szCs w:val="18"/>
                <w:lang w:eastAsia="pt-PT"/>
              </w:rPr>
            </w:pPr>
            <w:r w:rsidRPr="00203B7F">
              <w:rPr>
                <w:rFonts w:ascii="Open Sans" w:eastAsia="Times New Roman" w:hAnsi="Open Sans" w:cs="Open Sans"/>
                <w:color w:val="676B6D"/>
                <w:sz w:val="18"/>
                <w:szCs w:val="18"/>
                <w:lang w:eastAsia="pt-PT"/>
              </w:rPr>
              <w:t>Centro de Informação, Medição e arbitragem de Conflitos de Consumo do Algarve</w:t>
            </w:r>
          </w:p>
        </w:tc>
        <w:tc>
          <w:tcPr>
            <w:tcW w:w="1985" w:type="dxa"/>
            <w:shd w:val="clear" w:color="auto" w:fill="FFFFFF" w:themeFill="background1"/>
            <w:tcMar>
              <w:top w:w="75" w:type="dxa"/>
              <w:left w:w="75" w:type="dxa"/>
              <w:bottom w:w="75" w:type="dxa"/>
              <w:right w:w="150" w:type="dxa"/>
            </w:tcMar>
            <w:vAlign w:val="center"/>
            <w:hideMark/>
          </w:tcPr>
          <w:p w14:paraId="1E61A9AA" w14:textId="77777777" w:rsidR="00203B7F" w:rsidRPr="00203B7F" w:rsidRDefault="00203B7F" w:rsidP="00590C22">
            <w:pPr>
              <w:spacing w:after="0" w:line="270" w:lineRule="atLeast"/>
              <w:jc w:val="center"/>
              <w:rPr>
                <w:rFonts w:ascii="Open Sans" w:eastAsia="Times New Roman" w:hAnsi="Open Sans" w:cs="Open Sans"/>
                <w:color w:val="676B6D"/>
                <w:sz w:val="18"/>
                <w:szCs w:val="18"/>
                <w:lang w:eastAsia="pt-PT"/>
              </w:rPr>
            </w:pPr>
            <w:r w:rsidRPr="00203B7F">
              <w:rPr>
                <w:rFonts w:ascii="Open Sans" w:eastAsia="Times New Roman" w:hAnsi="Open Sans" w:cs="Open Sans"/>
                <w:color w:val="676B6D"/>
                <w:sz w:val="18"/>
                <w:szCs w:val="18"/>
                <w:lang w:eastAsia="pt-PT"/>
              </w:rPr>
              <w:t>Distrito de Faro</w:t>
            </w:r>
          </w:p>
        </w:tc>
        <w:tc>
          <w:tcPr>
            <w:tcW w:w="1417" w:type="dxa"/>
            <w:shd w:val="clear" w:color="auto" w:fill="FFFFFF" w:themeFill="background1"/>
            <w:tcMar>
              <w:top w:w="75" w:type="dxa"/>
              <w:left w:w="75" w:type="dxa"/>
              <w:bottom w:w="75" w:type="dxa"/>
              <w:right w:w="150" w:type="dxa"/>
            </w:tcMar>
            <w:vAlign w:val="center"/>
            <w:hideMark/>
          </w:tcPr>
          <w:p w14:paraId="23B6B2C1" w14:textId="77777777" w:rsidR="00203B7F" w:rsidRPr="00203B7F" w:rsidRDefault="00203B7F" w:rsidP="00590C22">
            <w:pPr>
              <w:spacing w:after="0" w:line="270" w:lineRule="atLeast"/>
              <w:jc w:val="center"/>
              <w:rPr>
                <w:rFonts w:ascii="Open Sans" w:eastAsia="Times New Roman" w:hAnsi="Open Sans" w:cs="Open Sans"/>
                <w:color w:val="676B6D"/>
                <w:sz w:val="18"/>
                <w:szCs w:val="18"/>
                <w:lang w:eastAsia="pt-PT"/>
              </w:rPr>
            </w:pPr>
            <w:r w:rsidRPr="00203B7F">
              <w:rPr>
                <w:rFonts w:ascii="Open Sans" w:eastAsia="Times New Roman" w:hAnsi="Open Sans" w:cs="Open Sans"/>
                <w:color w:val="676B6D"/>
                <w:sz w:val="18"/>
                <w:szCs w:val="18"/>
                <w:lang w:eastAsia="pt-PT"/>
              </w:rPr>
              <w:t>289 823 135</w:t>
            </w:r>
          </w:p>
        </w:tc>
      </w:tr>
      <w:tr w:rsidR="00203B7F" w:rsidRPr="00203B7F" w14:paraId="5EEAD3F2" w14:textId="77777777" w:rsidTr="00AD4DD9">
        <w:tc>
          <w:tcPr>
            <w:tcW w:w="5670" w:type="dxa"/>
            <w:shd w:val="clear" w:color="auto" w:fill="FFFFFF" w:themeFill="background1"/>
            <w:tcMar>
              <w:top w:w="75" w:type="dxa"/>
              <w:left w:w="75" w:type="dxa"/>
              <w:bottom w:w="75" w:type="dxa"/>
              <w:right w:w="150" w:type="dxa"/>
            </w:tcMar>
            <w:hideMark/>
          </w:tcPr>
          <w:p w14:paraId="64472E87" w14:textId="77777777" w:rsidR="00203B7F" w:rsidRPr="00203B7F" w:rsidRDefault="00203B7F" w:rsidP="00203B7F">
            <w:pPr>
              <w:spacing w:after="0" w:line="270" w:lineRule="atLeast"/>
              <w:rPr>
                <w:rFonts w:ascii="Open Sans" w:eastAsia="Times New Roman" w:hAnsi="Open Sans" w:cs="Open Sans"/>
                <w:color w:val="676B6D"/>
                <w:sz w:val="18"/>
                <w:szCs w:val="18"/>
                <w:lang w:eastAsia="pt-PT"/>
              </w:rPr>
            </w:pPr>
            <w:r w:rsidRPr="00203B7F">
              <w:rPr>
                <w:rFonts w:ascii="Open Sans" w:eastAsia="Times New Roman" w:hAnsi="Open Sans" w:cs="Open Sans"/>
                <w:color w:val="676B6D"/>
                <w:sz w:val="18"/>
                <w:szCs w:val="18"/>
                <w:lang w:eastAsia="pt-PT"/>
              </w:rPr>
              <w:t>Centro de Arbitragem de Conflitos de Consumo do Distrito de Coimbra</w:t>
            </w:r>
          </w:p>
        </w:tc>
        <w:tc>
          <w:tcPr>
            <w:tcW w:w="1985" w:type="dxa"/>
            <w:shd w:val="clear" w:color="auto" w:fill="FFFFFF" w:themeFill="background1"/>
            <w:tcMar>
              <w:top w:w="75" w:type="dxa"/>
              <w:left w:w="75" w:type="dxa"/>
              <w:bottom w:w="75" w:type="dxa"/>
              <w:right w:w="150" w:type="dxa"/>
            </w:tcMar>
            <w:vAlign w:val="center"/>
            <w:hideMark/>
          </w:tcPr>
          <w:p w14:paraId="19D0EEC6" w14:textId="77777777" w:rsidR="00203B7F" w:rsidRPr="00203B7F" w:rsidRDefault="00203B7F" w:rsidP="00590C22">
            <w:pPr>
              <w:spacing w:after="0" w:line="270" w:lineRule="atLeast"/>
              <w:jc w:val="center"/>
              <w:rPr>
                <w:rFonts w:ascii="Open Sans" w:eastAsia="Times New Roman" w:hAnsi="Open Sans" w:cs="Open Sans"/>
                <w:color w:val="676B6D"/>
                <w:sz w:val="18"/>
                <w:szCs w:val="18"/>
                <w:lang w:eastAsia="pt-PT"/>
              </w:rPr>
            </w:pPr>
            <w:r w:rsidRPr="00203B7F">
              <w:rPr>
                <w:rFonts w:ascii="Open Sans" w:eastAsia="Times New Roman" w:hAnsi="Open Sans" w:cs="Open Sans"/>
                <w:color w:val="676B6D"/>
                <w:sz w:val="18"/>
                <w:szCs w:val="18"/>
                <w:lang w:eastAsia="pt-PT"/>
              </w:rPr>
              <w:t>Distrito de Coimbra</w:t>
            </w:r>
          </w:p>
        </w:tc>
        <w:tc>
          <w:tcPr>
            <w:tcW w:w="1417" w:type="dxa"/>
            <w:shd w:val="clear" w:color="auto" w:fill="FFFFFF" w:themeFill="background1"/>
            <w:tcMar>
              <w:top w:w="75" w:type="dxa"/>
              <w:left w:w="75" w:type="dxa"/>
              <w:bottom w:w="75" w:type="dxa"/>
              <w:right w:w="150" w:type="dxa"/>
            </w:tcMar>
            <w:vAlign w:val="center"/>
            <w:hideMark/>
          </w:tcPr>
          <w:p w14:paraId="7F64F3D3" w14:textId="77777777" w:rsidR="00203B7F" w:rsidRPr="00203B7F" w:rsidRDefault="00203B7F" w:rsidP="00590C22">
            <w:pPr>
              <w:spacing w:after="0" w:line="270" w:lineRule="atLeast"/>
              <w:jc w:val="center"/>
              <w:rPr>
                <w:rFonts w:ascii="Open Sans" w:eastAsia="Times New Roman" w:hAnsi="Open Sans" w:cs="Open Sans"/>
                <w:color w:val="676B6D"/>
                <w:sz w:val="18"/>
                <w:szCs w:val="18"/>
                <w:lang w:eastAsia="pt-PT"/>
              </w:rPr>
            </w:pPr>
            <w:r w:rsidRPr="00203B7F">
              <w:rPr>
                <w:rFonts w:ascii="Open Sans" w:eastAsia="Times New Roman" w:hAnsi="Open Sans" w:cs="Open Sans"/>
                <w:color w:val="676B6D"/>
                <w:sz w:val="18"/>
                <w:szCs w:val="18"/>
                <w:lang w:eastAsia="pt-PT"/>
              </w:rPr>
              <w:t>239 821 690</w:t>
            </w:r>
          </w:p>
        </w:tc>
      </w:tr>
      <w:tr w:rsidR="00203B7F" w:rsidRPr="00203B7F" w14:paraId="2151C20B" w14:textId="77777777" w:rsidTr="00AD4DD9">
        <w:tc>
          <w:tcPr>
            <w:tcW w:w="5670" w:type="dxa"/>
            <w:shd w:val="clear" w:color="auto" w:fill="FFFFFF" w:themeFill="background1"/>
            <w:tcMar>
              <w:top w:w="75" w:type="dxa"/>
              <w:left w:w="75" w:type="dxa"/>
              <w:bottom w:w="75" w:type="dxa"/>
              <w:right w:w="150" w:type="dxa"/>
            </w:tcMar>
            <w:hideMark/>
          </w:tcPr>
          <w:p w14:paraId="71D1D323" w14:textId="77777777" w:rsidR="00203B7F" w:rsidRPr="00203B7F" w:rsidRDefault="00203B7F" w:rsidP="00203B7F">
            <w:pPr>
              <w:spacing w:after="0" w:line="270" w:lineRule="atLeast"/>
              <w:rPr>
                <w:rFonts w:ascii="Open Sans" w:eastAsia="Times New Roman" w:hAnsi="Open Sans" w:cs="Open Sans"/>
                <w:color w:val="676B6D"/>
                <w:sz w:val="18"/>
                <w:szCs w:val="18"/>
                <w:lang w:eastAsia="pt-PT"/>
              </w:rPr>
            </w:pPr>
            <w:r w:rsidRPr="00203B7F">
              <w:rPr>
                <w:rFonts w:ascii="Open Sans" w:eastAsia="Times New Roman" w:hAnsi="Open Sans" w:cs="Open Sans"/>
                <w:color w:val="676B6D"/>
                <w:sz w:val="18"/>
                <w:szCs w:val="18"/>
                <w:lang w:eastAsia="pt-PT"/>
              </w:rPr>
              <w:t>Centro de Arbitragem de Conflitos de Consumo de Lisboa</w:t>
            </w:r>
          </w:p>
        </w:tc>
        <w:tc>
          <w:tcPr>
            <w:tcW w:w="1985" w:type="dxa"/>
            <w:shd w:val="clear" w:color="auto" w:fill="FFFFFF" w:themeFill="background1"/>
            <w:tcMar>
              <w:top w:w="75" w:type="dxa"/>
              <w:left w:w="75" w:type="dxa"/>
              <w:bottom w:w="75" w:type="dxa"/>
              <w:right w:w="150" w:type="dxa"/>
            </w:tcMar>
            <w:vAlign w:val="center"/>
            <w:hideMark/>
          </w:tcPr>
          <w:p w14:paraId="199DD8F5" w14:textId="77777777" w:rsidR="00203B7F" w:rsidRPr="00203B7F" w:rsidRDefault="00203B7F" w:rsidP="00590C22">
            <w:pPr>
              <w:spacing w:after="0" w:line="270" w:lineRule="atLeast"/>
              <w:jc w:val="center"/>
              <w:rPr>
                <w:rFonts w:ascii="Open Sans" w:eastAsia="Times New Roman" w:hAnsi="Open Sans" w:cs="Open Sans"/>
                <w:color w:val="676B6D"/>
                <w:sz w:val="18"/>
                <w:szCs w:val="18"/>
                <w:lang w:eastAsia="pt-PT"/>
              </w:rPr>
            </w:pPr>
            <w:r w:rsidRPr="00203B7F">
              <w:rPr>
                <w:rFonts w:ascii="Open Sans" w:eastAsia="Times New Roman" w:hAnsi="Open Sans" w:cs="Open Sans"/>
                <w:color w:val="676B6D"/>
                <w:sz w:val="18"/>
                <w:szCs w:val="18"/>
                <w:lang w:eastAsia="pt-PT"/>
              </w:rPr>
              <w:t>Área Metropolitana de Lisboa</w:t>
            </w:r>
          </w:p>
        </w:tc>
        <w:tc>
          <w:tcPr>
            <w:tcW w:w="1417" w:type="dxa"/>
            <w:shd w:val="clear" w:color="auto" w:fill="FFFFFF" w:themeFill="background1"/>
            <w:tcMar>
              <w:top w:w="75" w:type="dxa"/>
              <w:left w:w="75" w:type="dxa"/>
              <w:bottom w:w="75" w:type="dxa"/>
              <w:right w:w="150" w:type="dxa"/>
            </w:tcMar>
            <w:vAlign w:val="center"/>
            <w:hideMark/>
          </w:tcPr>
          <w:p w14:paraId="5798F091" w14:textId="77777777" w:rsidR="00203B7F" w:rsidRPr="00203B7F" w:rsidRDefault="00203B7F" w:rsidP="00590C22">
            <w:pPr>
              <w:spacing w:after="0" w:line="270" w:lineRule="atLeast"/>
              <w:jc w:val="center"/>
              <w:rPr>
                <w:rFonts w:ascii="Open Sans" w:eastAsia="Times New Roman" w:hAnsi="Open Sans" w:cs="Open Sans"/>
                <w:color w:val="676B6D"/>
                <w:sz w:val="18"/>
                <w:szCs w:val="18"/>
                <w:lang w:eastAsia="pt-PT"/>
              </w:rPr>
            </w:pPr>
            <w:r w:rsidRPr="00203B7F">
              <w:rPr>
                <w:rFonts w:ascii="Open Sans" w:eastAsia="Times New Roman" w:hAnsi="Open Sans" w:cs="Open Sans"/>
                <w:color w:val="676B6D"/>
                <w:sz w:val="18"/>
                <w:szCs w:val="18"/>
                <w:lang w:eastAsia="pt-PT"/>
              </w:rPr>
              <w:t>218 807 000</w:t>
            </w:r>
          </w:p>
        </w:tc>
      </w:tr>
      <w:tr w:rsidR="00203B7F" w:rsidRPr="00203B7F" w14:paraId="11EB174A" w14:textId="77777777" w:rsidTr="00AD4DD9">
        <w:tc>
          <w:tcPr>
            <w:tcW w:w="5670" w:type="dxa"/>
            <w:shd w:val="clear" w:color="auto" w:fill="FFFFFF" w:themeFill="background1"/>
            <w:tcMar>
              <w:top w:w="75" w:type="dxa"/>
              <w:left w:w="75" w:type="dxa"/>
              <w:bottom w:w="75" w:type="dxa"/>
              <w:right w:w="150" w:type="dxa"/>
            </w:tcMar>
            <w:hideMark/>
          </w:tcPr>
          <w:p w14:paraId="588DF1E4" w14:textId="77777777" w:rsidR="00203B7F" w:rsidRPr="00203B7F" w:rsidRDefault="00203B7F" w:rsidP="00203B7F">
            <w:pPr>
              <w:spacing w:after="0" w:line="270" w:lineRule="atLeast"/>
              <w:rPr>
                <w:rFonts w:ascii="Open Sans" w:eastAsia="Times New Roman" w:hAnsi="Open Sans" w:cs="Open Sans"/>
                <w:color w:val="676B6D"/>
                <w:sz w:val="18"/>
                <w:szCs w:val="18"/>
                <w:lang w:eastAsia="pt-PT"/>
              </w:rPr>
            </w:pPr>
            <w:r w:rsidRPr="00203B7F">
              <w:rPr>
                <w:rFonts w:ascii="Open Sans" w:eastAsia="Times New Roman" w:hAnsi="Open Sans" w:cs="Open Sans"/>
                <w:color w:val="676B6D"/>
                <w:sz w:val="18"/>
                <w:szCs w:val="18"/>
                <w:lang w:eastAsia="pt-PT"/>
              </w:rPr>
              <w:t>Centro de Arbitragem de Conflitos de Consumo da Madeira</w:t>
            </w:r>
          </w:p>
        </w:tc>
        <w:tc>
          <w:tcPr>
            <w:tcW w:w="1985" w:type="dxa"/>
            <w:shd w:val="clear" w:color="auto" w:fill="FFFFFF" w:themeFill="background1"/>
            <w:tcMar>
              <w:top w:w="75" w:type="dxa"/>
              <w:left w:w="75" w:type="dxa"/>
              <w:bottom w:w="75" w:type="dxa"/>
              <w:right w:w="150" w:type="dxa"/>
            </w:tcMar>
            <w:vAlign w:val="center"/>
            <w:hideMark/>
          </w:tcPr>
          <w:p w14:paraId="5885A61F" w14:textId="77777777" w:rsidR="00203B7F" w:rsidRPr="00203B7F" w:rsidRDefault="00203B7F" w:rsidP="00590C22">
            <w:pPr>
              <w:spacing w:after="0" w:line="270" w:lineRule="atLeast"/>
              <w:jc w:val="center"/>
              <w:rPr>
                <w:rFonts w:ascii="Open Sans" w:eastAsia="Times New Roman" w:hAnsi="Open Sans" w:cs="Open Sans"/>
                <w:color w:val="676B6D"/>
                <w:sz w:val="18"/>
                <w:szCs w:val="18"/>
                <w:lang w:eastAsia="pt-PT"/>
              </w:rPr>
            </w:pPr>
            <w:r w:rsidRPr="00203B7F">
              <w:rPr>
                <w:rFonts w:ascii="Open Sans" w:eastAsia="Times New Roman" w:hAnsi="Open Sans" w:cs="Open Sans"/>
                <w:color w:val="676B6D"/>
                <w:sz w:val="18"/>
                <w:szCs w:val="18"/>
                <w:lang w:eastAsia="pt-PT"/>
              </w:rPr>
              <w:t>Região Autónoma da Madeira</w:t>
            </w:r>
          </w:p>
        </w:tc>
        <w:tc>
          <w:tcPr>
            <w:tcW w:w="1417" w:type="dxa"/>
            <w:shd w:val="clear" w:color="auto" w:fill="FFFFFF" w:themeFill="background1"/>
            <w:tcMar>
              <w:top w:w="75" w:type="dxa"/>
              <w:left w:w="75" w:type="dxa"/>
              <w:bottom w:w="75" w:type="dxa"/>
              <w:right w:w="150" w:type="dxa"/>
            </w:tcMar>
            <w:vAlign w:val="center"/>
            <w:hideMark/>
          </w:tcPr>
          <w:p w14:paraId="1A42DB7D" w14:textId="77777777" w:rsidR="00203B7F" w:rsidRPr="00203B7F" w:rsidRDefault="00203B7F" w:rsidP="00590C22">
            <w:pPr>
              <w:spacing w:after="0" w:line="270" w:lineRule="atLeast"/>
              <w:jc w:val="center"/>
              <w:rPr>
                <w:rFonts w:ascii="Open Sans" w:eastAsia="Times New Roman" w:hAnsi="Open Sans" w:cs="Open Sans"/>
                <w:color w:val="676B6D"/>
                <w:sz w:val="18"/>
                <w:szCs w:val="18"/>
                <w:lang w:eastAsia="pt-PT"/>
              </w:rPr>
            </w:pPr>
            <w:r w:rsidRPr="00203B7F">
              <w:rPr>
                <w:rFonts w:ascii="Open Sans" w:eastAsia="Times New Roman" w:hAnsi="Open Sans" w:cs="Open Sans"/>
                <w:color w:val="676B6D"/>
                <w:sz w:val="18"/>
                <w:szCs w:val="18"/>
                <w:lang w:eastAsia="pt-PT"/>
              </w:rPr>
              <w:t>291 750 330</w:t>
            </w:r>
          </w:p>
        </w:tc>
      </w:tr>
      <w:tr w:rsidR="00203B7F" w:rsidRPr="00203B7F" w14:paraId="0A31331E" w14:textId="77777777" w:rsidTr="00AD4DD9">
        <w:tc>
          <w:tcPr>
            <w:tcW w:w="5670" w:type="dxa"/>
            <w:shd w:val="clear" w:color="auto" w:fill="FFFFFF" w:themeFill="background1"/>
            <w:tcMar>
              <w:top w:w="75" w:type="dxa"/>
              <w:left w:w="75" w:type="dxa"/>
              <w:bottom w:w="75" w:type="dxa"/>
              <w:right w:w="150" w:type="dxa"/>
            </w:tcMar>
            <w:hideMark/>
          </w:tcPr>
          <w:p w14:paraId="02E9334D" w14:textId="77777777" w:rsidR="00203B7F" w:rsidRPr="00203B7F" w:rsidRDefault="00203B7F" w:rsidP="00203B7F">
            <w:pPr>
              <w:spacing w:after="0" w:line="270" w:lineRule="atLeast"/>
              <w:rPr>
                <w:rFonts w:ascii="Open Sans" w:eastAsia="Times New Roman" w:hAnsi="Open Sans" w:cs="Open Sans"/>
                <w:color w:val="676B6D"/>
                <w:sz w:val="18"/>
                <w:szCs w:val="18"/>
                <w:lang w:eastAsia="pt-PT"/>
              </w:rPr>
            </w:pPr>
            <w:r w:rsidRPr="00203B7F">
              <w:rPr>
                <w:rFonts w:ascii="Open Sans" w:eastAsia="Times New Roman" w:hAnsi="Open Sans" w:cs="Open Sans"/>
                <w:color w:val="676B6D"/>
                <w:sz w:val="18"/>
                <w:szCs w:val="18"/>
                <w:lang w:eastAsia="pt-PT"/>
              </w:rPr>
              <w:t>Centro de Arbitragem de Conflitos de Consumo do Vale do Ave</w:t>
            </w:r>
          </w:p>
        </w:tc>
        <w:tc>
          <w:tcPr>
            <w:tcW w:w="1985" w:type="dxa"/>
            <w:shd w:val="clear" w:color="auto" w:fill="FFFFFF" w:themeFill="background1"/>
            <w:tcMar>
              <w:top w:w="75" w:type="dxa"/>
              <w:left w:w="75" w:type="dxa"/>
              <w:bottom w:w="75" w:type="dxa"/>
              <w:right w:w="150" w:type="dxa"/>
            </w:tcMar>
            <w:vAlign w:val="center"/>
            <w:hideMark/>
          </w:tcPr>
          <w:p w14:paraId="4761B40A" w14:textId="77777777" w:rsidR="00203B7F" w:rsidRPr="00203B7F" w:rsidRDefault="00203B7F" w:rsidP="00590C22">
            <w:pPr>
              <w:spacing w:after="0" w:line="270" w:lineRule="atLeast"/>
              <w:jc w:val="center"/>
              <w:rPr>
                <w:rFonts w:ascii="Open Sans" w:eastAsia="Times New Roman" w:hAnsi="Open Sans" w:cs="Open Sans"/>
                <w:color w:val="676B6D"/>
                <w:sz w:val="18"/>
                <w:szCs w:val="18"/>
                <w:lang w:eastAsia="pt-PT"/>
              </w:rPr>
            </w:pPr>
            <w:r w:rsidRPr="00203B7F">
              <w:rPr>
                <w:rFonts w:ascii="Open Sans" w:eastAsia="Times New Roman" w:hAnsi="Open Sans" w:cs="Open Sans"/>
                <w:color w:val="676B6D"/>
                <w:sz w:val="18"/>
                <w:szCs w:val="18"/>
                <w:lang w:eastAsia="pt-PT"/>
              </w:rPr>
              <w:t>Área do Vale do Ave</w:t>
            </w:r>
          </w:p>
        </w:tc>
        <w:tc>
          <w:tcPr>
            <w:tcW w:w="1417" w:type="dxa"/>
            <w:shd w:val="clear" w:color="auto" w:fill="FFFFFF" w:themeFill="background1"/>
            <w:tcMar>
              <w:top w:w="75" w:type="dxa"/>
              <w:left w:w="75" w:type="dxa"/>
              <w:bottom w:w="75" w:type="dxa"/>
              <w:right w:w="150" w:type="dxa"/>
            </w:tcMar>
            <w:vAlign w:val="center"/>
            <w:hideMark/>
          </w:tcPr>
          <w:p w14:paraId="0A44BDC7" w14:textId="77777777" w:rsidR="00203B7F" w:rsidRPr="00203B7F" w:rsidRDefault="00203B7F" w:rsidP="00590C22">
            <w:pPr>
              <w:spacing w:after="0" w:line="270" w:lineRule="atLeast"/>
              <w:jc w:val="center"/>
              <w:rPr>
                <w:rFonts w:ascii="Open Sans" w:eastAsia="Times New Roman" w:hAnsi="Open Sans" w:cs="Open Sans"/>
                <w:color w:val="676B6D"/>
                <w:sz w:val="18"/>
                <w:szCs w:val="18"/>
                <w:lang w:eastAsia="pt-PT"/>
              </w:rPr>
            </w:pPr>
            <w:r w:rsidRPr="00203B7F">
              <w:rPr>
                <w:rFonts w:ascii="Open Sans" w:eastAsia="Times New Roman" w:hAnsi="Open Sans" w:cs="Open Sans"/>
                <w:color w:val="676B6D"/>
                <w:sz w:val="18"/>
                <w:szCs w:val="18"/>
                <w:lang w:eastAsia="pt-PT"/>
              </w:rPr>
              <w:t>253 422 410</w:t>
            </w:r>
          </w:p>
        </w:tc>
      </w:tr>
      <w:tr w:rsidR="00203B7F" w:rsidRPr="00203B7F" w14:paraId="6FDD8BEE" w14:textId="77777777" w:rsidTr="00AD4DD9">
        <w:tc>
          <w:tcPr>
            <w:tcW w:w="5670" w:type="dxa"/>
            <w:shd w:val="clear" w:color="auto" w:fill="FFFFFF" w:themeFill="background1"/>
            <w:tcMar>
              <w:top w:w="75" w:type="dxa"/>
              <w:left w:w="75" w:type="dxa"/>
              <w:bottom w:w="75" w:type="dxa"/>
              <w:right w:w="150" w:type="dxa"/>
            </w:tcMar>
            <w:hideMark/>
          </w:tcPr>
          <w:p w14:paraId="1C82C5BD" w14:textId="77777777" w:rsidR="00203B7F" w:rsidRPr="00203B7F" w:rsidRDefault="00203B7F" w:rsidP="00203B7F">
            <w:pPr>
              <w:spacing w:after="0" w:line="270" w:lineRule="atLeast"/>
              <w:rPr>
                <w:rFonts w:ascii="Open Sans" w:eastAsia="Times New Roman" w:hAnsi="Open Sans" w:cs="Open Sans"/>
                <w:color w:val="676B6D"/>
                <w:sz w:val="18"/>
                <w:szCs w:val="18"/>
                <w:lang w:eastAsia="pt-PT"/>
              </w:rPr>
            </w:pPr>
            <w:r w:rsidRPr="00203B7F">
              <w:rPr>
                <w:rFonts w:ascii="Open Sans" w:eastAsia="Times New Roman" w:hAnsi="Open Sans" w:cs="Open Sans"/>
                <w:color w:val="676B6D"/>
                <w:sz w:val="18"/>
                <w:szCs w:val="18"/>
                <w:lang w:eastAsia="pt-PT"/>
              </w:rPr>
              <w:t>Centro de Informação, Mediação e Arbitragem de Consumo</w:t>
            </w:r>
          </w:p>
        </w:tc>
        <w:tc>
          <w:tcPr>
            <w:tcW w:w="1985" w:type="dxa"/>
            <w:shd w:val="clear" w:color="auto" w:fill="FFFFFF" w:themeFill="background1"/>
            <w:tcMar>
              <w:top w:w="75" w:type="dxa"/>
              <w:left w:w="75" w:type="dxa"/>
              <w:bottom w:w="75" w:type="dxa"/>
              <w:right w:w="150" w:type="dxa"/>
            </w:tcMar>
            <w:vAlign w:val="center"/>
            <w:hideMark/>
          </w:tcPr>
          <w:p w14:paraId="5FE8B435" w14:textId="77777777" w:rsidR="00203B7F" w:rsidRPr="00203B7F" w:rsidRDefault="00203B7F" w:rsidP="00590C22">
            <w:pPr>
              <w:spacing w:after="0" w:line="270" w:lineRule="atLeast"/>
              <w:jc w:val="center"/>
              <w:rPr>
                <w:rFonts w:ascii="Open Sans" w:eastAsia="Times New Roman" w:hAnsi="Open Sans" w:cs="Open Sans"/>
                <w:color w:val="676B6D"/>
                <w:sz w:val="18"/>
                <w:szCs w:val="18"/>
                <w:lang w:eastAsia="pt-PT"/>
              </w:rPr>
            </w:pPr>
            <w:r w:rsidRPr="00203B7F">
              <w:rPr>
                <w:rFonts w:ascii="Open Sans" w:eastAsia="Times New Roman" w:hAnsi="Open Sans" w:cs="Open Sans"/>
                <w:color w:val="676B6D"/>
                <w:sz w:val="18"/>
                <w:szCs w:val="18"/>
                <w:lang w:eastAsia="pt-PT"/>
              </w:rPr>
              <w:t>Região Norte</w:t>
            </w:r>
          </w:p>
        </w:tc>
        <w:tc>
          <w:tcPr>
            <w:tcW w:w="1417" w:type="dxa"/>
            <w:shd w:val="clear" w:color="auto" w:fill="FFFFFF" w:themeFill="background1"/>
            <w:tcMar>
              <w:top w:w="75" w:type="dxa"/>
              <w:left w:w="75" w:type="dxa"/>
              <w:bottom w:w="75" w:type="dxa"/>
              <w:right w:w="150" w:type="dxa"/>
            </w:tcMar>
            <w:vAlign w:val="center"/>
            <w:hideMark/>
          </w:tcPr>
          <w:p w14:paraId="7D563934" w14:textId="77777777" w:rsidR="00203B7F" w:rsidRPr="00203B7F" w:rsidRDefault="00203B7F" w:rsidP="00590C22">
            <w:pPr>
              <w:spacing w:after="0" w:line="270" w:lineRule="atLeast"/>
              <w:jc w:val="center"/>
              <w:rPr>
                <w:rFonts w:ascii="Open Sans" w:eastAsia="Times New Roman" w:hAnsi="Open Sans" w:cs="Open Sans"/>
                <w:color w:val="676B6D"/>
                <w:sz w:val="18"/>
                <w:szCs w:val="18"/>
                <w:lang w:eastAsia="pt-PT"/>
              </w:rPr>
            </w:pPr>
            <w:r w:rsidRPr="00203B7F">
              <w:rPr>
                <w:rFonts w:ascii="Open Sans" w:eastAsia="Times New Roman" w:hAnsi="Open Sans" w:cs="Open Sans"/>
                <w:color w:val="676B6D"/>
                <w:sz w:val="18"/>
                <w:szCs w:val="18"/>
                <w:lang w:eastAsia="pt-PT"/>
              </w:rPr>
              <w:t>253 617 604</w:t>
            </w:r>
          </w:p>
        </w:tc>
      </w:tr>
    </w:tbl>
    <w:p w14:paraId="2A703041" w14:textId="77777777" w:rsidR="00E24087" w:rsidRPr="00144C66" w:rsidRDefault="00E24087" w:rsidP="00144C66">
      <w:pPr>
        <w:rPr>
          <w:lang w:val="en-US"/>
        </w:rPr>
      </w:pPr>
    </w:p>
    <w:p w14:paraId="64A9FA9D" w14:textId="791C3C6E" w:rsidR="00144C66" w:rsidRDefault="00144C66" w:rsidP="00144C66">
      <w:r>
        <w:t xml:space="preserve">Para mais informações, consulte o </w:t>
      </w:r>
      <w:r w:rsidRPr="00AD4DD9">
        <w:rPr>
          <w:b/>
          <w:bCs/>
        </w:rPr>
        <w:t>Portal do Consumidor</w:t>
      </w:r>
      <w:r>
        <w:t xml:space="preserve"> em </w:t>
      </w:r>
      <w:r w:rsidR="00DC244D">
        <w:t>https://</w:t>
      </w:r>
      <w:r>
        <w:t>www.consumidor.pt</w:t>
      </w:r>
      <w:r w:rsidR="00FA68C7">
        <w:t xml:space="preserve"> </w:t>
      </w:r>
      <w:r>
        <w:t xml:space="preserve">(ao abrigo do artigo 18.º da Lei n.º 144/2015, de 8 de </w:t>
      </w:r>
      <w:r w:rsidR="00D221A3">
        <w:t>Setembro</w:t>
      </w:r>
      <w:r>
        <w:t>)</w:t>
      </w:r>
    </w:p>
    <w:p w14:paraId="68003738" w14:textId="24D65DF3" w:rsidR="00144C66" w:rsidRDefault="00144C66" w:rsidP="00144C66"/>
    <w:p w14:paraId="34031554" w14:textId="4492A1E9" w:rsidR="004D67A2" w:rsidRPr="005F76C6" w:rsidRDefault="004D67A2" w:rsidP="005F76C6">
      <w:pPr>
        <w:pStyle w:val="Ttulo1"/>
      </w:pPr>
      <w:bookmarkStart w:id="5" w:name="_Toc86325874"/>
      <w:r w:rsidRPr="005F76C6">
        <w:lastRenderedPageBreak/>
        <w:t>Livro de Reclamações Online</w:t>
      </w:r>
      <w:bookmarkEnd w:id="5"/>
    </w:p>
    <w:p w14:paraId="18B8C5F8" w14:textId="77777777" w:rsidR="00F60FB6" w:rsidRDefault="00F60FB6" w:rsidP="00F60FB6">
      <w:r>
        <w:t>O Livro de Reclamações Online pretende modernizar e simplificar o processo de apresentação e acompanhamento de reclamações, que até agora só podia ser feito através do Livro de Reclamações em formato físico.</w:t>
      </w:r>
    </w:p>
    <w:p w14:paraId="3340A9CE" w14:textId="77777777" w:rsidR="00F60FB6" w:rsidRDefault="00F60FB6" w:rsidP="00F60FB6">
      <w:r>
        <w:t>Para mais informações sobre o Livro de Reclamações Online consulte o decreto-lei n.º 74/2017.</w:t>
      </w:r>
    </w:p>
    <w:p w14:paraId="749FDC68" w14:textId="04F154EB" w:rsidR="00144C66" w:rsidRDefault="00F60FB6" w:rsidP="00F60FB6">
      <w:r>
        <w:t>Livro de reclamações online - https://www.livroreclamacoes.pt</w:t>
      </w:r>
    </w:p>
    <w:p w14:paraId="612108D2" w14:textId="77777777" w:rsidR="0054664C" w:rsidRPr="00E8230A" w:rsidRDefault="0054664C" w:rsidP="0054664C">
      <w:pPr>
        <w:pStyle w:val="Ttulo1"/>
      </w:pPr>
      <w:r>
        <w:t>Contactos Comerciais</w:t>
      </w:r>
    </w:p>
    <w:p w14:paraId="25DC28E3" w14:textId="2D9065C1" w:rsidR="0054664C" w:rsidRDefault="0054664C" w:rsidP="0054664C">
      <w:r>
        <w:t>A –EMPRESA– disponibiliza exclusivamente para os seus contactos comerciais os seguintes números de telefone:</w:t>
      </w:r>
    </w:p>
    <w:p w14:paraId="179C6E57" w14:textId="7BFB932B" w:rsidR="0054664C" w:rsidRDefault="0054664C">
      <w:pPr>
        <w:pStyle w:val="PargrafodaLista"/>
        <w:numPr>
          <w:ilvl w:val="0"/>
          <w:numId w:val="7"/>
        </w:numPr>
      </w:pPr>
      <w:r>
        <w:t xml:space="preserve">xxx </w:t>
      </w:r>
      <w:proofErr w:type="spellStart"/>
      <w:r>
        <w:t>xxx</w:t>
      </w:r>
      <w:proofErr w:type="spellEnd"/>
      <w:r>
        <w:t xml:space="preserve"> </w:t>
      </w:r>
      <w:proofErr w:type="spellStart"/>
      <w:r>
        <w:t>xxx</w:t>
      </w:r>
      <w:proofErr w:type="spellEnd"/>
      <w:r>
        <w:t xml:space="preserve"> </w:t>
      </w:r>
      <w:r w:rsidR="00972ACC">
        <w:t>–</w:t>
      </w:r>
      <w:r>
        <w:t xml:space="preserve"> </w:t>
      </w:r>
      <w:r w:rsidR="00972ACC">
        <w:t>linha gratuita</w:t>
      </w:r>
    </w:p>
    <w:p w14:paraId="7D49D1C7" w14:textId="7EB91BD6" w:rsidR="00972ACC" w:rsidRDefault="00972ACC">
      <w:pPr>
        <w:pStyle w:val="PargrafodaLista"/>
        <w:numPr>
          <w:ilvl w:val="0"/>
          <w:numId w:val="7"/>
        </w:numPr>
      </w:pPr>
      <w:r>
        <w:t xml:space="preserve">xxx </w:t>
      </w:r>
      <w:proofErr w:type="spellStart"/>
      <w:r>
        <w:t>xxx</w:t>
      </w:r>
      <w:proofErr w:type="spellEnd"/>
      <w:r>
        <w:t xml:space="preserve"> </w:t>
      </w:r>
      <w:proofErr w:type="spellStart"/>
      <w:r>
        <w:t>xxx</w:t>
      </w:r>
      <w:proofErr w:type="spellEnd"/>
      <w:r>
        <w:t xml:space="preserve"> – c</w:t>
      </w:r>
      <w:r w:rsidRPr="00972ACC">
        <w:t>hamada para a rede fixa nacional</w:t>
      </w:r>
    </w:p>
    <w:p w14:paraId="0AF2A6C3" w14:textId="6729BEFB" w:rsidR="00972ACC" w:rsidRDefault="00972ACC">
      <w:pPr>
        <w:pStyle w:val="PargrafodaLista"/>
        <w:numPr>
          <w:ilvl w:val="0"/>
          <w:numId w:val="7"/>
        </w:numPr>
      </w:pPr>
      <w:r>
        <w:t xml:space="preserve">xxx </w:t>
      </w:r>
      <w:proofErr w:type="spellStart"/>
      <w:r>
        <w:t>xxx</w:t>
      </w:r>
      <w:proofErr w:type="spellEnd"/>
      <w:r>
        <w:t xml:space="preserve"> </w:t>
      </w:r>
      <w:proofErr w:type="spellStart"/>
      <w:r>
        <w:t>xxx</w:t>
      </w:r>
      <w:proofErr w:type="spellEnd"/>
      <w:r>
        <w:t xml:space="preserve"> – c</w:t>
      </w:r>
      <w:r w:rsidRPr="00972ACC">
        <w:t xml:space="preserve">hamada para a rede </w:t>
      </w:r>
      <w:r>
        <w:t>móvel</w:t>
      </w:r>
      <w:r w:rsidRPr="00972ACC">
        <w:t xml:space="preserve"> nacional</w:t>
      </w:r>
    </w:p>
    <w:p w14:paraId="47908198" w14:textId="7A620CD9" w:rsidR="00CB2C19" w:rsidRDefault="00CB2C19">
      <w:pPr>
        <w:pStyle w:val="PargrafodaLista"/>
        <w:numPr>
          <w:ilvl w:val="0"/>
          <w:numId w:val="7"/>
        </w:numPr>
      </w:pPr>
      <w:r>
        <w:t>…</w:t>
      </w:r>
    </w:p>
    <w:p w14:paraId="4660AB87" w14:textId="31A3FB5A" w:rsidR="00DC46D0" w:rsidRDefault="00DC46D0" w:rsidP="00DC46D0">
      <w:r>
        <w:t>Para contactos por Email:</w:t>
      </w:r>
    </w:p>
    <w:p w14:paraId="7AEE6BD5" w14:textId="74E9D7FA" w:rsidR="00DC46D0" w:rsidRDefault="00DC46D0">
      <w:pPr>
        <w:pStyle w:val="PargrafodaLista"/>
        <w:numPr>
          <w:ilvl w:val="0"/>
          <w:numId w:val="8"/>
        </w:numPr>
      </w:pPr>
      <w:r>
        <w:t>geral@</w:t>
      </w:r>
      <w:r w:rsidR="00125CCD">
        <w:t xml:space="preserve"> </w:t>
      </w:r>
      <w:r w:rsidRPr="00DC46D0">
        <w:t>–</w:t>
      </w:r>
      <w:r>
        <w:t xml:space="preserve"> – para assuntos gerais, outros contactos</w:t>
      </w:r>
    </w:p>
    <w:p w14:paraId="648DC732" w14:textId="0ED80E7A" w:rsidR="00DC46D0" w:rsidRDefault="00CB2C19">
      <w:pPr>
        <w:pStyle w:val="PargrafodaLista"/>
        <w:numPr>
          <w:ilvl w:val="0"/>
          <w:numId w:val="8"/>
        </w:numPr>
      </w:pPr>
      <w:r>
        <w:t>financeiro</w:t>
      </w:r>
      <w:r w:rsidR="00B61793">
        <w:t>@</w:t>
      </w:r>
      <w:r w:rsidR="00125CCD">
        <w:t xml:space="preserve"> </w:t>
      </w:r>
      <w:r w:rsidR="00B61793" w:rsidRPr="00DC46D0">
        <w:t>–</w:t>
      </w:r>
      <w:r>
        <w:t xml:space="preserve"> – para assuntos relacionados com fatura</w:t>
      </w:r>
      <w:r w:rsidR="00B61793">
        <w:t>ção</w:t>
      </w:r>
      <w:r>
        <w:t>/pagamentos</w:t>
      </w:r>
    </w:p>
    <w:p w14:paraId="51DA003E" w14:textId="334CC20C" w:rsidR="00CB2C19" w:rsidRDefault="00CB2C19">
      <w:pPr>
        <w:pStyle w:val="PargrafodaLista"/>
        <w:numPr>
          <w:ilvl w:val="0"/>
          <w:numId w:val="8"/>
        </w:numPr>
      </w:pPr>
      <w:r>
        <w:t>…</w:t>
      </w:r>
    </w:p>
    <w:p w14:paraId="22BD2645" w14:textId="5FA71094" w:rsidR="00B61793" w:rsidRDefault="00B61793" w:rsidP="00B61793">
      <w:r>
        <w:t>Outras formas de contacto:</w:t>
      </w:r>
    </w:p>
    <w:p w14:paraId="2733DB21" w14:textId="001BFB3E" w:rsidR="00B61793" w:rsidRDefault="00B61793">
      <w:pPr>
        <w:pStyle w:val="PargrafodaLista"/>
        <w:numPr>
          <w:ilvl w:val="0"/>
          <w:numId w:val="9"/>
        </w:numPr>
      </w:pPr>
      <w:r>
        <w:t>especificar</w:t>
      </w:r>
    </w:p>
    <w:p w14:paraId="1E6DEA8A" w14:textId="77777777" w:rsidR="00972ACC" w:rsidRDefault="00972ACC" w:rsidP="00972ACC">
      <w:pPr>
        <w:pStyle w:val="PargrafodaLista"/>
      </w:pPr>
    </w:p>
    <w:p w14:paraId="5DEA8506" w14:textId="08FE270D" w:rsidR="0054664C" w:rsidRDefault="0054664C" w:rsidP="0054664C"/>
    <w:p w14:paraId="192CD878" w14:textId="77777777" w:rsidR="0054664C" w:rsidRDefault="0054664C" w:rsidP="0054664C"/>
    <w:p w14:paraId="78041FE8" w14:textId="158A281C" w:rsidR="00FF5E38" w:rsidRPr="00AD4DD9" w:rsidRDefault="00144C66" w:rsidP="00AD4DD9">
      <w:pPr>
        <w:jc w:val="right"/>
        <w:rPr>
          <w:i/>
          <w:iCs/>
        </w:rPr>
      </w:pPr>
      <w:r w:rsidRPr="00AD4DD9">
        <w:rPr>
          <w:i/>
          <w:iCs/>
        </w:rPr>
        <w:t xml:space="preserve">Termos e Condições de Utilização </w:t>
      </w:r>
      <w:r w:rsidR="007C30A4" w:rsidRPr="00AD4DD9">
        <w:rPr>
          <w:i/>
          <w:iCs/>
        </w:rPr>
        <w:t>atualizados</w:t>
      </w:r>
      <w:r w:rsidRPr="00AD4DD9">
        <w:rPr>
          <w:i/>
          <w:iCs/>
        </w:rPr>
        <w:t xml:space="preserve"> a: </w:t>
      </w:r>
      <w:r w:rsidR="00446751" w:rsidRPr="00AD4DD9">
        <w:rPr>
          <w:i/>
          <w:iCs/>
        </w:rPr>
        <w:t>data</w:t>
      </w:r>
    </w:p>
    <w:sectPr w:rsidR="00FF5E38" w:rsidRPr="00AD4DD9" w:rsidSect="00B913E6">
      <w:headerReference w:type="default" r:id="rId11"/>
      <w:pgSz w:w="11906" w:h="16838"/>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633BB" w14:textId="77777777" w:rsidR="00526903" w:rsidRDefault="00526903" w:rsidP="00B913E6">
      <w:pPr>
        <w:spacing w:after="0" w:line="240" w:lineRule="auto"/>
      </w:pPr>
      <w:r>
        <w:separator/>
      </w:r>
    </w:p>
  </w:endnote>
  <w:endnote w:type="continuationSeparator" w:id="0">
    <w:p w14:paraId="053BDD82" w14:textId="77777777" w:rsidR="00526903" w:rsidRDefault="00526903" w:rsidP="00B91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Open Sans">
    <w:altName w:val="Tahoma"/>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14626" w14:textId="77777777" w:rsidR="00526903" w:rsidRDefault="00526903" w:rsidP="00B913E6">
      <w:pPr>
        <w:spacing w:after="0" w:line="240" w:lineRule="auto"/>
      </w:pPr>
      <w:r>
        <w:separator/>
      </w:r>
    </w:p>
  </w:footnote>
  <w:footnote w:type="continuationSeparator" w:id="0">
    <w:p w14:paraId="1391A372" w14:textId="77777777" w:rsidR="00526903" w:rsidRDefault="00526903" w:rsidP="00B913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03E07" w14:textId="03C3733E" w:rsidR="00B913E6" w:rsidRDefault="00B913E6">
    <w:pPr>
      <w:pStyle w:val="Cabealho"/>
    </w:pPr>
    <w:r>
      <w:rPr>
        <w:noProof/>
      </w:rPr>
      <w:drawing>
        <wp:anchor distT="0" distB="0" distL="114300" distR="114300" simplePos="0" relativeHeight="251658240" behindDoc="1" locked="0" layoutInCell="1" allowOverlap="1" wp14:anchorId="7C28C5E5" wp14:editId="781CCDAB">
          <wp:simplePos x="0" y="0"/>
          <wp:positionH relativeFrom="column">
            <wp:posOffset>-1074197</wp:posOffset>
          </wp:positionH>
          <wp:positionV relativeFrom="paragraph">
            <wp:posOffset>-443643</wp:posOffset>
          </wp:positionV>
          <wp:extent cx="7546340" cy="10675917"/>
          <wp:effectExtent l="0" t="0" r="0" b="0"/>
          <wp:wrapNone/>
          <wp:docPr id="5" name="Imagem 5" descr="Uma imagem com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Uma imagem com text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74996" cy="1071645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374B2"/>
    <w:multiLevelType w:val="hybridMultilevel"/>
    <w:tmpl w:val="69E6137E"/>
    <w:lvl w:ilvl="0" w:tplc="4942BE1A">
      <w:start w:val="1"/>
      <w:numFmt w:val="decimal"/>
      <w:pStyle w:val="Ttulo"/>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 w15:restartNumberingAfterBreak="0">
    <w:nsid w:val="10670516"/>
    <w:multiLevelType w:val="multilevel"/>
    <w:tmpl w:val="A222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205607"/>
    <w:multiLevelType w:val="multilevel"/>
    <w:tmpl w:val="65C0EE92"/>
    <w:lvl w:ilvl="0">
      <w:start w:val="1"/>
      <w:numFmt w:val="decimal"/>
      <w:pStyle w:val="Subttulo"/>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3466E26"/>
    <w:multiLevelType w:val="hybridMultilevel"/>
    <w:tmpl w:val="72B05F98"/>
    <w:lvl w:ilvl="0" w:tplc="DDD0396C">
      <w:start w:val="1"/>
      <w:numFmt w:val="decimal"/>
      <w:pStyle w:val="Ttulo1"/>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30DE64A3"/>
    <w:multiLevelType w:val="hybridMultilevel"/>
    <w:tmpl w:val="3DDA1FB0"/>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49F17279"/>
    <w:multiLevelType w:val="hybridMultilevel"/>
    <w:tmpl w:val="94E8F1E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4D5A3409"/>
    <w:multiLevelType w:val="hybridMultilevel"/>
    <w:tmpl w:val="1910EA3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4F5B2B66"/>
    <w:multiLevelType w:val="multilevel"/>
    <w:tmpl w:val="2D4AC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D2050B"/>
    <w:multiLevelType w:val="hybridMultilevel"/>
    <w:tmpl w:val="58B825B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15:restartNumberingAfterBreak="0">
    <w:nsid w:val="76986835"/>
    <w:multiLevelType w:val="hybridMultilevel"/>
    <w:tmpl w:val="33907A9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15:restartNumberingAfterBreak="0">
    <w:nsid w:val="7973796C"/>
    <w:multiLevelType w:val="hybridMultilevel"/>
    <w:tmpl w:val="00BC9B5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15:restartNumberingAfterBreak="0">
    <w:nsid w:val="7C837ED6"/>
    <w:multiLevelType w:val="hybridMultilevel"/>
    <w:tmpl w:val="54FA6C4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675497722">
    <w:abstractNumId w:val="0"/>
  </w:num>
  <w:num w:numId="2" w16cid:durableId="370762608">
    <w:abstractNumId w:val="2"/>
  </w:num>
  <w:num w:numId="3" w16cid:durableId="570195603">
    <w:abstractNumId w:val="4"/>
  </w:num>
  <w:num w:numId="4" w16cid:durableId="339428681">
    <w:abstractNumId w:val="3"/>
  </w:num>
  <w:num w:numId="5" w16cid:durableId="1900242874">
    <w:abstractNumId w:val="9"/>
  </w:num>
  <w:num w:numId="6" w16cid:durableId="1373455172">
    <w:abstractNumId w:val="5"/>
  </w:num>
  <w:num w:numId="7" w16cid:durableId="1044914239">
    <w:abstractNumId w:val="6"/>
  </w:num>
  <w:num w:numId="8" w16cid:durableId="1586762469">
    <w:abstractNumId w:val="11"/>
  </w:num>
  <w:num w:numId="9" w16cid:durableId="60907742">
    <w:abstractNumId w:val="10"/>
  </w:num>
  <w:num w:numId="10" w16cid:durableId="1790511583">
    <w:abstractNumId w:val="8"/>
  </w:num>
  <w:num w:numId="11" w16cid:durableId="786118112">
    <w:abstractNumId w:val="1"/>
  </w:num>
  <w:num w:numId="12" w16cid:durableId="228420507">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C66"/>
    <w:rsid w:val="0001000E"/>
    <w:rsid w:val="00024369"/>
    <w:rsid w:val="00051A3C"/>
    <w:rsid w:val="00055A90"/>
    <w:rsid w:val="000653AC"/>
    <w:rsid w:val="00091329"/>
    <w:rsid w:val="000A4E77"/>
    <w:rsid w:val="000D4593"/>
    <w:rsid w:val="000D520E"/>
    <w:rsid w:val="00100DA8"/>
    <w:rsid w:val="001045E3"/>
    <w:rsid w:val="00106BC5"/>
    <w:rsid w:val="00124C38"/>
    <w:rsid w:val="00125CCD"/>
    <w:rsid w:val="00144C66"/>
    <w:rsid w:val="00161C70"/>
    <w:rsid w:val="00162F03"/>
    <w:rsid w:val="00174A3F"/>
    <w:rsid w:val="001A2DFD"/>
    <w:rsid w:val="001D42CC"/>
    <w:rsid w:val="00201E15"/>
    <w:rsid w:val="00203B7F"/>
    <w:rsid w:val="00237517"/>
    <w:rsid w:val="00246446"/>
    <w:rsid w:val="00252E13"/>
    <w:rsid w:val="00266CF4"/>
    <w:rsid w:val="00271006"/>
    <w:rsid w:val="0028634B"/>
    <w:rsid w:val="00290A75"/>
    <w:rsid w:val="00296EEE"/>
    <w:rsid w:val="002C66B0"/>
    <w:rsid w:val="00307E63"/>
    <w:rsid w:val="0032742C"/>
    <w:rsid w:val="003366F4"/>
    <w:rsid w:val="00362874"/>
    <w:rsid w:val="003951DD"/>
    <w:rsid w:val="00403134"/>
    <w:rsid w:val="00446751"/>
    <w:rsid w:val="00463DA3"/>
    <w:rsid w:val="004768EF"/>
    <w:rsid w:val="004A2F3F"/>
    <w:rsid w:val="004D67A2"/>
    <w:rsid w:val="004E0082"/>
    <w:rsid w:val="004F45F2"/>
    <w:rsid w:val="00506062"/>
    <w:rsid w:val="005113B6"/>
    <w:rsid w:val="00526903"/>
    <w:rsid w:val="0054664C"/>
    <w:rsid w:val="00553D6C"/>
    <w:rsid w:val="00576312"/>
    <w:rsid w:val="00590C22"/>
    <w:rsid w:val="00590CDC"/>
    <w:rsid w:val="005B70D1"/>
    <w:rsid w:val="005E1AD3"/>
    <w:rsid w:val="005F16D7"/>
    <w:rsid w:val="005F76C6"/>
    <w:rsid w:val="006003EA"/>
    <w:rsid w:val="00603803"/>
    <w:rsid w:val="006101D7"/>
    <w:rsid w:val="0061098A"/>
    <w:rsid w:val="0062784A"/>
    <w:rsid w:val="0065152C"/>
    <w:rsid w:val="00660A6E"/>
    <w:rsid w:val="00660E22"/>
    <w:rsid w:val="00681355"/>
    <w:rsid w:val="00690F9A"/>
    <w:rsid w:val="006B2DB9"/>
    <w:rsid w:val="006C4D23"/>
    <w:rsid w:val="0070391A"/>
    <w:rsid w:val="00706391"/>
    <w:rsid w:val="0076402C"/>
    <w:rsid w:val="00767DE1"/>
    <w:rsid w:val="00776380"/>
    <w:rsid w:val="007A5C45"/>
    <w:rsid w:val="007A778E"/>
    <w:rsid w:val="007B7386"/>
    <w:rsid w:val="007C30A4"/>
    <w:rsid w:val="007F2381"/>
    <w:rsid w:val="008011F3"/>
    <w:rsid w:val="00805AF0"/>
    <w:rsid w:val="00817239"/>
    <w:rsid w:val="00821D6B"/>
    <w:rsid w:val="00821F35"/>
    <w:rsid w:val="0082221E"/>
    <w:rsid w:val="00856C61"/>
    <w:rsid w:val="0086562F"/>
    <w:rsid w:val="00867830"/>
    <w:rsid w:val="008737E6"/>
    <w:rsid w:val="0089666F"/>
    <w:rsid w:val="008A319B"/>
    <w:rsid w:val="008B0CB9"/>
    <w:rsid w:val="008C1A60"/>
    <w:rsid w:val="008C5E16"/>
    <w:rsid w:val="008D0071"/>
    <w:rsid w:val="008D5684"/>
    <w:rsid w:val="008F67C6"/>
    <w:rsid w:val="00905D0A"/>
    <w:rsid w:val="00907DC0"/>
    <w:rsid w:val="00936B2F"/>
    <w:rsid w:val="009445D6"/>
    <w:rsid w:val="00972ACC"/>
    <w:rsid w:val="00976DDA"/>
    <w:rsid w:val="009B54CE"/>
    <w:rsid w:val="009D0FE0"/>
    <w:rsid w:val="009D32DE"/>
    <w:rsid w:val="009D3DC8"/>
    <w:rsid w:val="009D3FFE"/>
    <w:rsid w:val="00A01F0F"/>
    <w:rsid w:val="00A06EAA"/>
    <w:rsid w:val="00A30663"/>
    <w:rsid w:val="00A74D21"/>
    <w:rsid w:val="00AB25D6"/>
    <w:rsid w:val="00AD4DD9"/>
    <w:rsid w:val="00B0222A"/>
    <w:rsid w:val="00B06874"/>
    <w:rsid w:val="00B22285"/>
    <w:rsid w:val="00B31B16"/>
    <w:rsid w:val="00B574BB"/>
    <w:rsid w:val="00B61793"/>
    <w:rsid w:val="00B8197F"/>
    <w:rsid w:val="00B913E6"/>
    <w:rsid w:val="00BB274B"/>
    <w:rsid w:val="00BC7456"/>
    <w:rsid w:val="00BE170F"/>
    <w:rsid w:val="00BE43C7"/>
    <w:rsid w:val="00C23BEB"/>
    <w:rsid w:val="00C457DF"/>
    <w:rsid w:val="00C51BD5"/>
    <w:rsid w:val="00CA149E"/>
    <w:rsid w:val="00CA2B0C"/>
    <w:rsid w:val="00CB2C19"/>
    <w:rsid w:val="00CB7F0A"/>
    <w:rsid w:val="00CC5ED5"/>
    <w:rsid w:val="00CD1154"/>
    <w:rsid w:val="00CD7C65"/>
    <w:rsid w:val="00CF579E"/>
    <w:rsid w:val="00D20F78"/>
    <w:rsid w:val="00D221A3"/>
    <w:rsid w:val="00D40474"/>
    <w:rsid w:val="00D5501D"/>
    <w:rsid w:val="00D74C95"/>
    <w:rsid w:val="00D77BD5"/>
    <w:rsid w:val="00D85D98"/>
    <w:rsid w:val="00DC2378"/>
    <w:rsid w:val="00DC244D"/>
    <w:rsid w:val="00DC46D0"/>
    <w:rsid w:val="00DC7FE9"/>
    <w:rsid w:val="00DD5352"/>
    <w:rsid w:val="00DD79A1"/>
    <w:rsid w:val="00E23FB8"/>
    <w:rsid w:val="00E24087"/>
    <w:rsid w:val="00E3280B"/>
    <w:rsid w:val="00E42F49"/>
    <w:rsid w:val="00E63F8D"/>
    <w:rsid w:val="00E67382"/>
    <w:rsid w:val="00E74E33"/>
    <w:rsid w:val="00E8230A"/>
    <w:rsid w:val="00E87DE2"/>
    <w:rsid w:val="00EC6FF8"/>
    <w:rsid w:val="00EF0D5E"/>
    <w:rsid w:val="00F11A50"/>
    <w:rsid w:val="00F12489"/>
    <w:rsid w:val="00F1531B"/>
    <w:rsid w:val="00F331BE"/>
    <w:rsid w:val="00F60FB6"/>
    <w:rsid w:val="00F62574"/>
    <w:rsid w:val="00F66BC8"/>
    <w:rsid w:val="00F843C4"/>
    <w:rsid w:val="00F97601"/>
    <w:rsid w:val="00FA09E3"/>
    <w:rsid w:val="00FA68C7"/>
    <w:rsid w:val="00FB0B57"/>
    <w:rsid w:val="00FD78DA"/>
    <w:rsid w:val="00FE13F3"/>
    <w:rsid w:val="00FF5E3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D9BB1"/>
  <w15:chartTrackingRefBased/>
  <w15:docId w15:val="{BDFD0056-3B10-4EC8-811A-63DB1D983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autoRedefine/>
    <w:uiPriority w:val="9"/>
    <w:qFormat/>
    <w:rsid w:val="005F76C6"/>
    <w:pPr>
      <w:keepNext/>
      <w:keepLines/>
      <w:numPr>
        <w:numId w:val="4"/>
      </w:numPr>
      <w:spacing w:before="240" w:after="0"/>
      <w:ind w:left="357" w:hanging="357"/>
      <w:outlineLvl w:val="0"/>
    </w:pPr>
    <w:rPr>
      <w:rFonts w:asciiTheme="majorHAnsi" w:eastAsiaTheme="majorEastAsia" w:hAnsiTheme="majorHAnsi" w:cstheme="majorBidi"/>
      <w:color w:val="7F7F7F" w:themeColor="text1" w:themeTint="80"/>
      <w:sz w:val="32"/>
      <w:szCs w:val="28"/>
    </w:rPr>
  </w:style>
  <w:style w:type="paragraph" w:styleId="Ttulo2">
    <w:name w:val="heading 2"/>
    <w:basedOn w:val="Normal"/>
    <w:next w:val="Normal"/>
    <w:link w:val="Ttulo2Carter"/>
    <w:uiPriority w:val="9"/>
    <w:semiHidden/>
    <w:unhideWhenUsed/>
    <w:qFormat/>
    <w:rsid w:val="007B738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5">
    <w:name w:val="heading 5"/>
    <w:basedOn w:val="Normal"/>
    <w:next w:val="Normal"/>
    <w:link w:val="Ttulo5Carter"/>
    <w:uiPriority w:val="9"/>
    <w:semiHidden/>
    <w:unhideWhenUsed/>
    <w:qFormat/>
    <w:rsid w:val="00B31B1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44C66"/>
    <w:pPr>
      <w:ind w:left="720"/>
      <w:contextualSpacing/>
    </w:pPr>
  </w:style>
  <w:style w:type="character" w:styleId="Hiperligao">
    <w:name w:val="Hyperlink"/>
    <w:basedOn w:val="Tipodeletrapredefinidodopargrafo"/>
    <w:uiPriority w:val="99"/>
    <w:unhideWhenUsed/>
    <w:rsid w:val="00E24087"/>
    <w:rPr>
      <w:color w:val="0563C1" w:themeColor="hyperlink"/>
      <w:u w:val="single"/>
    </w:rPr>
  </w:style>
  <w:style w:type="character" w:styleId="MenoNoResolvida">
    <w:name w:val="Unresolved Mention"/>
    <w:basedOn w:val="Tipodeletrapredefinidodopargrafo"/>
    <w:uiPriority w:val="99"/>
    <w:semiHidden/>
    <w:unhideWhenUsed/>
    <w:rsid w:val="00E24087"/>
    <w:rPr>
      <w:color w:val="605E5C"/>
      <w:shd w:val="clear" w:color="auto" w:fill="E1DFDD"/>
    </w:rPr>
  </w:style>
  <w:style w:type="paragraph" w:styleId="Ttulo">
    <w:name w:val="Title"/>
    <w:basedOn w:val="Normal"/>
    <w:next w:val="Normal"/>
    <w:link w:val="TtuloCarter"/>
    <w:autoRedefine/>
    <w:uiPriority w:val="10"/>
    <w:qFormat/>
    <w:rsid w:val="00856C61"/>
    <w:pPr>
      <w:numPr>
        <w:numId w:val="1"/>
      </w:numPr>
      <w:spacing w:after="0" w:line="240" w:lineRule="auto"/>
      <w:contextualSpacing/>
    </w:pPr>
    <w:rPr>
      <w:rFonts w:asciiTheme="majorHAnsi" w:eastAsiaTheme="majorEastAsia" w:hAnsiTheme="majorHAnsi" w:cstheme="majorBidi"/>
      <w:color w:val="7F7F7F" w:themeColor="text1" w:themeTint="80"/>
      <w:spacing w:val="-10"/>
      <w:kern w:val="28"/>
      <w:sz w:val="36"/>
      <w:szCs w:val="36"/>
    </w:rPr>
  </w:style>
  <w:style w:type="character" w:customStyle="1" w:styleId="TtuloCarter">
    <w:name w:val="Título Caráter"/>
    <w:basedOn w:val="Tipodeletrapredefinidodopargrafo"/>
    <w:link w:val="Ttulo"/>
    <w:uiPriority w:val="10"/>
    <w:rsid w:val="00856C61"/>
    <w:rPr>
      <w:rFonts w:asciiTheme="majorHAnsi" w:eastAsiaTheme="majorEastAsia" w:hAnsiTheme="majorHAnsi" w:cstheme="majorBidi"/>
      <w:color w:val="7F7F7F" w:themeColor="text1" w:themeTint="80"/>
      <w:spacing w:val="-10"/>
      <w:kern w:val="28"/>
      <w:sz w:val="36"/>
      <w:szCs w:val="36"/>
    </w:rPr>
  </w:style>
  <w:style w:type="paragraph" w:styleId="Subttulo">
    <w:name w:val="Subtitle"/>
    <w:basedOn w:val="Normal"/>
    <w:next w:val="Normal"/>
    <w:link w:val="SubttuloCarter"/>
    <w:autoRedefine/>
    <w:uiPriority w:val="11"/>
    <w:qFormat/>
    <w:rsid w:val="00BB274B"/>
    <w:pPr>
      <w:numPr>
        <w:numId w:val="2"/>
      </w:numPr>
    </w:pPr>
    <w:rPr>
      <w:rFonts w:eastAsiaTheme="minorEastAsia"/>
      <w:color w:val="5A5A5A" w:themeColor="text1" w:themeTint="A5"/>
      <w:spacing w:val="15"/>
    </w:rPr>
  </w:style>
  <w:style w:type="character" w:customStyle="1" w:styleId="SubttuloCarter">
    <w:name w:val="Subtítulo Caráter"/>
    <w:basedOn w:val="Tipodeletrapredefinidodopargrafo"/>
    <w:link w:val="Subttulo"/>
    <w:uiPriority w:val="11"/>
    <w:rsid w:val="00BB274B"/>
    <w:rPr>
      <w:rFonts w:eastAsiaTheme="minorEastAsia"/>
      <w:color w:val="5A5A5A" w:themeColor="text1" w:themeTint="A5"/>
      <w:spacing w:val="15"/>
    </w:rPr>
  </w:style>
  <w:style w:type="character" w:customStyle="1" w:styleId="Ttulo1Carter">
    <w:name w:val="Título 1 Caráter"/>
    <w:basedOn w:val="Tipodeletrapredefinidodopargrafo"/>
    <w:link w:val="Ttulo1"/>
    <w:uiPriority w:val="9"/>
    <w:rsid w:val="005F76C6"/>
    <w:rPr>
      <w:rFonts w:asciiTheme="majorHAnsi" w:eastAsiaTheme="majorEastAsia" w:hAnsiTheme="majorHAnsi" w:cstheme="majorBidi"/>
      <w:color w:val="7F7F7F" w:themeColor="text1" w:themeTint="80"/>
      <w:sz w:val="32"/>
      <w:szCs w:val="28"/>
    </w:rPr>
  </w:style>
  <w:style w:type="paragraph" w:styleId="Cabealhodondice">
    <w:name w:val="TOC Heading"/>
    <w:basedOn w:val="Ttulo1"/>
    <w:next w:val="Normal"/>
    <w:uiPriority w:val="39"/>
    <w:unhideWhenUsed/>
    <w:qFormat/>
    <w:rsid w:val="00E63F8D"/>
    <w:pPr>
      <w:outlineLvl w:val="9"/>
    </w:pPr>
    <w:rPr>
      <w:lang w:eastAsia="pt-PT"/>
    </w:rPr>
  </w:style>
  <w:style w:type="paragraph" w:styleId="ndice1">
    <w:name w:val="toc 1"/>
    <w:basedOn w:val="Normal"/>
    <w:next w:val="Normal"/>
    <w:autoRedefine/>
    <w:uiPriority w:val="39"/>
    <w:unhideWhenUsed/>
    <w:rsid w:val="00296EEE"/>
    <w:pPr>
      <w:spacing w:after="100"/>
    </w:pPr>
  </w:style>
  <w:style w:type="paragraph" w:styleId="ndice2">
    <w:name w:val="toc 2"/>
    <w:basedOn w:val="Normal"/>
    <w:next w:val="Normal"/>
    <w:autoRedefine/>
    <w:uiPriority w:val="39"/>
    <w:unhideWhenUsed/>
    <w:rsid w:val="00F843C4"/>
    <w:pPr>
      <w:spacing w:after="100"/>
      <w:ind w:left="220"/>
    </w:pPr>
    <w:rPr>
      <w:rFonts w:eastAsiaTheme="minorEastAsia" w:cs="Times New Roman"/>
      <w:lang w:eastAsia="pt-PT"/>
    </w:rPr>
  </w:style>
  <w:style w:type="paragraph" w:styleId="ndice3">
    <w:name w:val="toc 3"/>
    <w:basedOn w:val="Normal"/>
    <w:next w:val="Normal"/>
    <w:autoRedefine/>
    <w:uiPriority w:val="39"/>
    <w:unhideWhenUsed/>
    <w:rsid w:val="00F843C4"/>
    <w:pPr>
      <w:spacing w:after="100"/>
      <w:ind w:left="440"/>
    </w:pPr>
    <w:rPr>
      <w:rFonts w:eastAsiaTheme="minorEastAsia" w:cs="Times New Roman"/>
      <w:lang w:eastAsia="pt-PT"/>
    </w:rPr>
  </w:style>
  <w:style w:type="character" w:styleId="Refdecomentrio">
    <w:name w:val="annotation reference"/>
    <w:basedOn w:val="Tipodeletrapredefinidodopargrafo"/>
    <w:uiPriority w:val="99"/>
    <w:semiHidden/>
    <w:unhideWhenUsed/>
    <w:rsid w:val="001045E3"/>
    <w:rPr>
      <w:sz w:val="16"/>
      <w:szCs w:val="16"/>
    </w:rPr>
  </w:style>
  <w:style w:type="paragraph" w:styleId="Textodecomentrio">
    <w:name w:val="annotation text"/>
    <w:basedOn w:val="Normal"/>
    <w:link w:val="TextodecomentrioCarter"/>
    <w:uiPriority w:val="99"/>
    <w:unhideWhenUsed/>
    <w:rsid w:val="001045E3"/>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1045E3"/>
    <w:rPr>
      <w:sz w:val="20"/>
      <w:szCs w:val="20"/>
    </w:rPr>
  </w:style>
  <w:style w:type="paragraph" w:styleId="Assuntodecomentrio">
    <w:name w:val="annotation subject"/>
    <w:basedOn w:val="Textodecomentrio"/>
    <w:next w:val="Textodecomentrio"/>
    <w:link w:val="AssuntodecomentrioCarter"/>
    <w:uiPriority w:val="99"/>
    <w:semiHidden/>
    <w:unhideWhenUsed/>
    <w:rsid w:val="001045E3"/>
    <w:rPr>
      <w:b/>
      <w:bCs/>
    </w:rPr>
  </w:style>
  <w:style w:type="character" w:customStyle="1" w:styleId="AssuntodecomentrioCarter">
    <w:name w:val="Assunto de comentário Caráter"/>
    <w:basedOn w:val="TextodecomentrioCarter"/>
    <w:link w:val="Assuntodecomentrio"/>
    <w:uiPriority w:val="99"/>
    <w:semiHidden/>
    <w:rsid w:val="001045E3"/>
    <w:rPr>
      <w:b/>
      <w:bCs/>
      <w:sz w:val="20"/>
      <w:szCs w:val="20"/>
    </w:rPr>
  </w:style>
  <w:style w:type="character" w:customStyle="1" w:styleId="Ttulo5Carter">
    <w:name w:val="Título 5 Caráter"/>
    <w:basedOn w:val="Tipodeletrapredefinidodopargrafo"/>
    <w:link w:val="Ttulo5"/>
    <w:uiPriority w:val="9"/>
    <w:semiHidden/>
    <w:rsid w:val="00B31B16"/>
    <w:rPr>
      <w:rFonts w:asciiTheme="majorHAnsi" w:eastAsiaTheme="majorEastAsia" w:hAnsiTheme="majorHAnsi" w:cstheme="majorBidi"/>
      <w:color w:val="2F5496" w:themeColor="accent1" w:themeShade="BF"/>
    </w:rPr>
  </w:style>
  <w:style w:type="paragraph" w:styleId="Cabealho">
    <w:name w:val="header"/>
    <w:basedOn w:val="Normal"/>
    <w:link w:val="CabealhoCarter"/>
    <w:uiPriority w:val="99"/>
    <w:unhideWhenUsed/>
    <w:rsid w:val="00B913E6"/>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B913E6"/>
  </w:style>
  <w:style w:type="paragraph" w:styleId="Rodap">
    <w:name w:val="footer"/>
    <w:basedOn w:val="Normal"/>
    <w:link w:val="RodapCarter"/>
    <w:uiPriority w:val="99"/>
    <w:unhideWhenUsed/>
    <w:rsid w:val="00B913E6"/>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B913E6"/>
  </w:style>
  <w:style w:type="character" w:styleId="Forte">
    <w:name w:val="Strong"/>
    <w:basedOn w:val="Tipodeletrapredefinidodopargrafo"/>
    <w:uiPriority w:val="22"/>
    <w:qFormat/>
    <w:rsid w:val="009D32DE"/>
    <w:rPr>
      <w:b/>
      <w:bCs/>
    </w:rPr>
  </w:style>
  <w:style w:type="character" w:customStyle="1" w:styleId="Ttulo2Carter">
    <w:name w:val="Título 2 Caráter"/>
    <w:basedOn w:val="Tipodeletrapredefinidodopargrafo"/>
    <w:link w:val="Ttulo2"/>
    <w:uiPriority w:val="9"/>
    <w:semiHidden/>
    <w:rsid w:val="007B7386"/>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7B7386"/>
    <w:pPr>
      <w:spacing w:before="100" w:beforeAutospacing="1" w:after="100" w:afterAutospacing="1" w:line="240" w:lineRule="auto"/>
    </w:pPr>
    <w:rPr>
      <w:rFonts w:ascii="Times New Roman" w:eastAsia="Times New Roman" w:hAnsi="Times New Roman" w:cs="Times New Roman"/>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335721">
      <w:bodyDiv w:val="1"/>
      <w:marLeft w:val="0"/>
      <w:marRight w:val="0"/>
      <w:marTop w:val="0"/>
      <w:marBottom w:val="0"/>
      <w:divBdr>
        <w:top w:val="none" w:sz="0" w:space="0" w:color="auto"/>
        <w:left w:val="none" w:sz="0" w:space="0" w:color="auto"/>
        <w:bottom w:val="none" w:sz="0" w:space="0" w:color="auto"/>
        <w:right w:val="none" w:sz="0" w:space="0" w:color="auto"/>
      </w:divBdr>
    </w:div>
    <w:div w:id="1115292465">
      <w:bodyDiv w:val="1"/>
      <w:marLeft w:val="0"/>
      <w:marRight w:val="0"/>
      <w:marTop w:val="0"/>
      <w:marBottom w:val="0"/>
      <w:divBdr>
        <w:top w:val="none" w:sz="0" w:space="0" w:color="auto"/>
        <w:left w:val="none" w:sz="0" w:space="0" w:color="auto"/>
        <w:bottom w:val="none" w:sz="0" w:space="0" w:color="auto"/>
        <w:right w:val="none" w:sz="0" w:space="0" w:color="auto"/>
      </w:divBdr>
    </w:div>
    <w:div w:id="1388795291">
      <w:bodyDiv w:val="1"/>
      <w:marLeft w:val="0"/>
      <w:marRight w:val="0"/>
      <w:marTop w:val="0"/>
      <w:marBottom w:val="0"/>
      <w:divBdr>
        <w:top w:val="none" w:sz="0" w:space="0" w:color="auto"/>
        <w:left w:val="none" w:sz="0" w:space="0" w:color="auto"/>
        <w:bottom w:val="none" w:sz="0" w:space="0" w:color="auto"/>
        <w:right w:val="none" w:sz="0" w:space="0" w:color="auto"/>
      </w:divBdr>
      <w:divsChild>
        <w:div w:id="1813056931">
          <w:marLeft w:val="0"/>
          <w:marRight w:val="0"/>
          <w:marTop w:val="0"/>
          <w:marBottom w:val="0"/>
          <w:divBdr>
            <w:top w:val="none" w:sz="0" w:space="0" w:color="auto"/>
            <w:left w:val="none" w:sz="0" w:space="0" w:color="auto"/>
            <w:bottom w:val="none" w:sz="0" w:space="0" w:color="auto"/>
            <w:right w:val="none" w:sz="0" w:space="0" w:color="auto"/>
          </w:divBdr>
          <w:divsChild>
            <w:div w:id="1010251923">
              <w:marLeft w:val="0"/>
              <w:marRight w:val="0"/>
              <w:marTop w:val="0"/>
              <w:marBottom w:val="0"/>
              <w:divBdr>
                <w:top w:val="none" w:sz="0" w:space="0" w:color="auto"/>
                <w:left w:val="none" w:sz="0" w:space="0" w:color="auto"/>
                <w:bottom w:val="none" w:sz="0" w:space="0" w:color="auto"/>
                <w:right w:val="none" w:sz="0" w:space="0" w:color="auto"/>
              </w:divBdr>
              <w:divsChild>
                <w:div w:id="150038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938419">
          <w:marLeft w:val="0"/>
          <w:marRight w:val="0"/>
          <w:marTop w:val="0"/>
          <w:marBottom w:val="0"/>
          <w:divBdr>
            <w:top w:val="none" w:sz="0" w:space="0" w:color="auto"/>
            <w:left w:val="none" w:sz="0" w:space="0" w:color="auto"/>
            <w:bottom w:val="none" w:sz="0" w:space="0" w:color="auto"/>
            <w:right w:val="none" w:sz="0" w:space="0" w:color="auto"/>
          </w:divBdr>
          <w:divsChild>
            <w:div w:id="152675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563517">
      <w:bodyDiv w:val="1"/>
      <w:marLeft w:val="0"/>
      <w:marRight w:val="0"/>
      <w:marTop w:val="0"/>
      <w:marBottom w:val="0"/>
      <w:divBdr>
        <w:top w:val="none" w:sz="0" w:space="0" w:color="auto"/>
        <w:left w:val="none" w:sz="0" w:space="0" w:color="auto"/>
        <w:bottom w:val="none" w:sz="0" w:space="0" w:color="auto"/>
        <w:right w:val="none" w:sz="0" w:space="0" w:color="auto"/>
      </w:divBdr>
      <w:divsChild>
        <w:div w:id="183832066">
          <w:marLeft w:val="-225"/>
          <w:marRight w:val="-225"/>
          <w:marTop w:val="0"/>
          <w:marBottom w:val="0"/>
          <w:divBdr>
            <w:top w:val="none" w:sz="0" w:space="0" w:color="auto"/>
            <w:left w:val="none" w:sz="0" w:space="0" w:color="auto"/>
            <w:bottom w:val="none" w:sz="0" w:space="0" w:color="auto"/>
            <w:right w:val="none" w:sz="0" w:space="0" w:color="auto"/>
          </w:divBdr>
        </w:div>
      </w:divsChild>
    </w:div>
    <w:div w:id="2110546356">
      <w:bodyDiv w:val="1"/>
      <w:marLeft w:val="0"/>
      <w:marRight w:val="0"/>
      <w:marTop w:val="0"/>
      <w:marBottom w:val="0"/>
      <w:divBdr>
        <w:top w:val="none" w:sz="0" w:space="0" w:color="auto"/>
        <w:left w:val="none" w:sz="0" w:space="0" w:color="auto"/>
        <w:bottom w:val="none" w:sz="0" w:space="0" w:color="auto"/>
        <w:right w:val="none" w:sz="0" w:space="0" w:color="auto"/>
      </w:divBdr>
    </w:div>
    <w:div w:id="211342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267D5903CA68E49A4129A64A4088874" ma:contentTypeVersion="4" ma:contentTypeDescription="Criar um novo documento." ma:contentTypeScope="" ma:versionID="f681948fe0d5ef0061d657adce38178b">
  <xsd:schema xmlns:xsd="http://www.w3.org/2001/XMLSchema" xmlns:xs="http://www.w3.org/2001/XMLSchema" xmlns:p="http://schemas.microsoft.com/office/2006/metadata/properties" xmlns:ns2="a14c50ea-0408-4919-9851-5e5b6c6bc4bc" xmlns:ns3="aff07237-c5c8-4e10-82b6-a494d6a282ee" targetNamespace="http://schemas.microsoft.com/office/2006/metadata/properties" ma:root="true" ma:fieldsID="bfeb8c69236247db11f87e579ec8cb1a" ns2:_="" ns3:_="">
    <xsd:import namespace="a14c50ea-0408-4919-9851-5e5b6c6bc4bc"/>
    <xsd:import namespace="aff07237-c5c8-4e10-82b6-a494d6a282e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c50ea-0408-4919-9851-5e5b6c6bc4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07237-c5c8-4e10-82b6-a494d6a282ee" elementFormDefault="qualified">
    <xsd:import namespace="http://schemas.microsoft.com/office/2006/documentManagement/types"/>
    <xsd:import namespace="http://schemas.microsoft.com/office/infopath/2007/PartnerControls"/>
    <xsd:element name="SharedWithUsers" ma:index="10"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DC4DFA-18FF-486D-964D-37E43A37E0C0}">
  <ds:schemaRefs>
    <ds:schemaRef ds:uri="http://schemas.openxmlformats.org/officeDocument/2006/bibliography"/>
  </ds:schemaRefs>
</ds:datastoreItem>
</file>

<file path=customXml/itemProps2.xml><?xml version="1.0" encoding="utf-8"?>
<ds:datastoreItem xmlns:ds="http://schemas.openxmlformats.org/officeDocument/2006/customXml" ds:itemID="{D4BE7E94-7998-4844-975D-15FE892486E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53FBDE9-C5B8-4EC7-B82D-EC62529418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4c50ea-0408-4919-9851-5e5b6c6bc4bc"/>
    <ds:schemaRef ds:uri="aff07237-c5c8-4e10-82b6-a494d6a282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3AA4A7-6A24-4874-AEFD-F4E0129686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7</Pages>
  <Words>2607</Words>
  <Characters>14082</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João Clérigo</dc:creator>
  <cp:keywords/>
  <dc:description/>
  <cp:lastModifiedBy>João Clérigo</cp:lastModifiedBy>
  <cp:revision>6</cp:revision>
  <dcterms:created xsi:type="dcterms:W3CDTF">2022-12-15T10:51:00Z</dcterms:created>
  <dcterms:modified xsi:type="dcterms:W3CDTF">2023-01-05T11:36:00Z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0x010100B267D5903CA68E49A4129A64A4088874</vt:lpwstr>
  </property>
</Properties>
</file>